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0D053C" w14:paraId="5A66644D" w14:textId="77777777" w:rsidTr="00B46ED5">
        <w:trPr>
          <w:trHeight w:hRule="exact" w:val="227"/>
        </w:trPr>
        <w:tc>
          <w:tcPr>
            <w:tcW w:w="935" w:type="dxa"/>
            <w:vAlign w:val="center"/>
          </w:tcPr>
          <w:p w14:paraId="10D60DE7" w14:textId="77777777" w:rsidR="000D053C" w:rsidRDefault="000D053C" w:rsidP="00B46ED5">
            <w:pPr>
              <w:pStyle w:val="dajtabulky"/>
            </w:pPr>
          </w:p>
        </w:tc>
        <w:tc>
          <w:tcPr>
            <w:tcW w:w="6977" w:type="dxa"/>
            <w:vAlign w:val="center"/>
          </w:tcPr>
          <w:p w14:paraId="7EE01601" w14:textId="77777777" w:rsidR="000D053C" w:rsidRDefault="000D053C" w:rsidP="00B46ED5">
            <w:pPr>
              <w:pStyle w:val="dajtabulky"/>
              <w:rPr>
                <w:sz w:val="14"/>
                <w:szCs w:val="14"/>
              </w:rPr>
            </w:pPr>
          </w:p>
        </w:tc>
        <w:tc>
          <w:tcPr>
            <w:tcW w:w="1727" w:type="dxa"/>
            <w:vAlign w:val="center"/>
          </w:tcPr>
          <w:p w14:paraId="75B92251" w14:textId="77777777" w:rsidR="000D053C" w:rsidRDefault="000D053C" w:rsidP="00B46ED5">
            <w:pPr>
              <w:pStyle w:val="dajtabulky"/>
            </w:pPr>
          </w:p>
        </w:tc>
      </w:tr>
      <w:tr w:rsidR="000D053C" w14:paraId="0A1C9BA0" w14:textId="77777777" w:rsidTr="00B46ED5">
        <w:trPr>
          <w:trHeight w:hRule="exact" w:val="227"/>
        </w:trPr>
        <w:tc>
          <w:tcPr>
            <w:tcW w:w="935" w:type="dxa"/>
            <w:vAlign w:val="center"/>
          </w:tcPr>
          <w:p w14:paraId="2522C6F3" w14:textId="77777777" w:rsidR="000D053C" w:rsidRDefault="000D053C" w:rsidP="00B46ED5">
            <w:pPr>
              <w:pStyle w:val="Popisektabulky"/>
            </w:pPr>
            <w:r>
              <w:t>Revize</w:t>
            </w:r>
          </w:p>
        </w:tc>
        <w:tc>
          <w:tcPr>
            <w:tcW w:w="6977" w:type="dxa"/>
            <w:vAlign w:val="center"/>
          </w:tcPr>
          <w:p w14:paraId="42371E1C" w14:textId="77777777" w:rsidR="000D053C" w:rsidRDefault="000D053C" w:rsidP="00B46ED5">
            <w:pPr>
              <w:pStyle w:val="Popisektabulky"/>
            </w:pPr>
            <w:r>
              <w:t>Popis revize</w:t>
            </w:r>
          </w:p>
        </w:tc>
        <w:tc>
          <w:tcPr>
            <w:tcW w:w="1727" w:type="dxa"/>
            <w:vAlign w:val="center"/>
          </w:tcPr>
          <w:p w14:paraId="578AFD19" w14:textId="77777777" w:rsidR="000D053C" w:rsidRDefault="000D053C" w:rsidP="00B46ED5">
            <w:pPr>
              <w:pStyle w:val="Popisektabulky"/>
              <w:rPr>
                <w:sz w:val="20"/>
                <w:szCs w:val="20"/>
              </w:rPr>
            </w:pPr>
            <w:r>
              <w:t>Datum revize</w:t>
            </w:r>
          </w:p>
        </w:tc>
      </w:tr>
    </w:tbl>
    <w:p w14:paraId="068B000D" w14:textId="77777777" w:rsidR="000D053C" w:rsidRDefault="000D053C" w:rsidP="000D053C">
      <w:pPr>
        <w:spacing w:before="0"/>
      </w:pPr>
    </w:p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0D053C" w14:paraId="28D0DBFA" w14:textId="77777777" w:rsidTr="00B46ED5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1D8DABAC" w14:textId="77777777" w:rsidR="000D053C" w:rsidRDefault="000D053C" w:rsidP="00B46ED5">
            <w:pPr>
              <w:tabs>
                <w:tab w:val="left" w:pos="285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4962F978" wp14:editId="75095A3D">
                  <wp:extent cx="1676400" cy="447675"/>
                  <wp:effectExtent l="0" t="0" r="0" b="9525"/>
                  <wp:docPr id="17" name="obrázek 17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5EFF9AC2" w14:textId="77777777" w:rsidR="000D053C" w:rsidRDefault="000D053C" w:rsidP="00B46ED5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14:paraId="0EE0E3F0" w14:textId="77777777" w:rsidR="000D053C" w:rsidRDefault="000D053C" w:rsidP="00B46ED5">
            <w:pPr>
              <w:pStyle w:val="Firma"/>
            </w:pPr>
            <w:r>
              <w:t xml:space="preserve">Projektová a inženýrská společnost </w:t>
            </w:r>
          </w:p>
          <w:p w14:paraId="64953165" w14:textId="77777777" w:rsidR="000D053C" w:rsidRDefault="000D053C" w:rsidP="00B46ED5">
            <w:pPr>
              <w:pStyle w:val="Firma"/>
            </w:pPr>
            <w:r>
              <w:t>Palackého tř. 12, 612 00 Brno</w:t>
            </w:r>
          </w:p>
          <w:p w14:paraId="4A94ED45" w14:textId="77777777" w:rsidR="000D053C" w:rsidRDefault="000D053C" w:rsidP="00B46ED5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+420 541 426 011</w:t>
            </w:r>
          </w:p>
          <w:p w14:paraId="4E5F5A64" w14:textId="77777777" w:rsidR="000D053C" w:rsidRDefault="000D053C" w:rsidP="00B46ED5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E-mail: info@aquaprocon.cz</w:t>
            </w:r>
          </w:p>
          <w:p w14:paraId="3B1B7E81" w14:textId="77777777" w:rsidR="000D053C" w:rsidRDefault="000D053C" w:rsidP="00B46ED5">
            <w:pPr>
              <w:pStyle w:val="Firma"/>
            </w:pPr>
            <w:r>
              <w:rPr>
                <w:sz w:val="16"/>
                <w:szCs w:val="16"/>
              </w:rPr>
              <w:t>www.aquaprocon.cz</w:t>
            </w:r>
          </w:p>
        </w:tc>
      </w:tr>
      <w:tr w:rsidR="000D053C" w14:paraId="416B4047" w14:textId="77777777" w:rsidTr="00B46ED5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6F93D9BD" w14:textId="77777777" w:rsidR="000D053C" w:rsidRDefault="000D053C" w:rsidP="00B46ED5">
            <w:pPr>
              <w:pStyle w:val="Popisektabulky"/>
            </w:pPr>
            <w:r>
              <w:t>Vedoucí projektu</w:t>
            </w:r>
          </w:p>
        </w:tc>
        <w:bookmarkStart w:id="0" w:name="vedouci_projektu"/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16151249" w14:textId="77777777" w:rsidR="000D053C" w:rsidRDefault="000D053C" w:rsidP="00B46ED5">
            <w:r>
              <w:fldChar w:fldCharType="begin">
                <w:ffData>
                  <w:name w:val="vedouci_projektu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0"/>
          </w:p>
        </w:tc>
      </w:tr>
      <w:tr w:rsidR="000D053C" w14:paraId="5B1DCB0E" w14:textId="77777777" w:rsidTr="00B46ED5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4A8DC1C1" w14:textId="77777777" w:rsidR="000D053C" w:rsidRDefault="000D053C" w:rsidP="00B46ED5">
            <w:pPr>
              <w:pStyle w:val="Popisektabulky"/>
            </w:pPr>
            <w:r>
              <w:t>Vedoucí dílčího projektu</w:t>
            </w:r>
          </w:p>
        </w:tc>
        <w:bookmarkStart w:id="1" w:name="zastupce_projektu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3B4EDA69" w14:textId="77777777" w:rsidR="000D053C" w:rsidRDefault="000D053C" w:rsidP="00B46ED5">
            <w:r>
              <w:fldChar w:fldCharType="begin">
                <w:ffData>
                  <w:name w:val="zastupce_projektu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73586">
              <w:fldChar w:fldCharType="separate"/>
            </w:r>
            <w:r>
              <w:fldChar w:fldCharType="end"/>
            </w:r>
            <w:bookmarkEnd w:id="1"/>
          </w:p>
        </w:tc>
      </w:tr>
      <w:tr w:rsidR="000D053C" w14:paraId="0DEBDBD7" w14:textId="77777777" w:rsidTr="00B46ED5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2103BAEB" w14:textId="77777777" w:rsidR="000D053C" w:rsidRDefault="000D053C" w:rsidP="00B46ED5">
            <w:pPr>
              <w:pStyle w:val="Popisektabulky"/>
            </w:pPr>
            <w:r>
              <w:t>Zodpovědný projektant</w:t>
            </w:r>
          </w:p>
        </w:tc>
        <w:bookmarkStart w:id="2" w:name="zodp_projektant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27269341" w14:textId="77777777" w:rsidR="000D053C" w:rsidRDefault="000D053C" w:rsidP="00B46ED5">
            <w:r>
              <w:fldChar w:fldCharType="begin">
                <w:ffData>
                  <w:name w:val="zodp_projektant"/>
                  <w:enabled/>
                  <w:calcOnExit w:val="0"/>
                  <w:textInput>
                    <w:default w:val="Ing. Hana Hyánková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Hana Hyánková</w:t>
            </w:r>
            <w:r>
              <w:fldChar w:fldCharType="end"/>
            </w:r>
            <w:bookmarkEnd w:id="2"/>
          </w:p>
        </w:tc>
      </w:tr>
      <w:tr w:rsidR="000D053C" w14:paraId="30771630" w14:textId="77777777" w:rsidTr="00B46ED5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2C5D7590" w14:textId="77777777" w:rsidR="000D053C" w:rsidRDefault="000D053C" w:rsidP="00B46ED5">
            <w:pPr>
              <w:pStyle w:val="Popisektabulky"/>
            </w:pPr>
            <w:r>
              <w:t>Vypracoval</w:t>
            </w:r>
          </w:p>
        </w:tc>
        <w:bookmarkStart w:id="3" w:name="vyprac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1873E078" w14:textId="77777777" w:rsidR="000D053C" w:rsidRDefault="000D053C" w:rsidP="00B46ED5">
            <w:r>
              <w:fldChar w:fldCharType="begin">
                <w:ffData>
                  <w:name w:val="vypracoval"/>
                  <w:enabled/>
                  <w:calcOnExit w:val="0"/>
                  <w:textInput>
                    <w:default w:val="Jan Šnajd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Jan Šnajdr</w:t>
            </w:r>
            <w:r>
              <w:fldChar w:fldCharType="end"/>
            </w:r>
            <w:bookmarkEnd w:id="3"/>
          </w:p>
        </w:tc>
      </w:tr>
      <w:tr w:rsidR="000D053C" w14:paraId="496E5A37" w14:textId="77777777" w:rsidTr="00B46ED5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39B0AEC" w14:textId="77777777" w:rsidR="000D053C" w:rsidRDefault="000D053C" w:rsidP="00B46ED5">
            <w:pPr>
              <w:pStyle w:val="Popisektabulky"/>
            </w:pPr>
            <w:r>
              <w:t>Kontroloval</w:t>
            </w:r>
          </w:p>
        </w:tc>
        <w:bookmarkStart w:id="4" w:name="kontrol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DFEF79E" w14:textId="77777777" w:rsidR="000D053C" w:rsidRDefault="000D053C" w:rsidP="00B46ED5">
            <w:r>
              <w:fldChar w:fldCharType="begin">
                <w:ffData>
                  <w:name w:val="kontroloval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4"/>
          </w:p>
        </w:tc>
      </w:tr>
    </w:tbl>
    <w:p w14:paraId="2987C673" w14:textId="77777777" w:rsidR="000D053C" w:rsidRDefault="000D053C" w:rsidP="000D053C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0D053C" w14:paraId="572C2393" w14:textId="77777777" w:rsidTr="00B46ED5">
        <w:trPr>
          <w:trHeight w:val="284"/>
        </w:trPr>
        <w:tc>
          <w:tcPr>
            <w:tcW w:w="999" w:type="dxa"/>
            <w:tcBorders>
              <w:top w:val="single" w:sz="12" w:space="0" w:color="auto"/>
            </w:tcBorders>
            <w:vAlign w:val="center"/>
          </w:tcPr>
          <w:p w14:paraId="58D4F4C8" w14:textId="77777777" w:rsidR="000D053C" w:rsidRDefault="000D053C" w:rsidP="00B46ED5">
            <w:pPr>
              <w:pStyle w:val="Popisektabulky"/>
            </w:pPr>
            <w:r>
              <w:t>Investor</w:t>
            </w:r>
          </w:p>
        </w:tc>
        <w:bookmarkStart w:id="5" w:name="Investor"/>
        <w:tc>
          <w:tcPr>
            <w:tcW w:w="8640" w:type="dxa"/>
            <w:tcBorders>
              <w:top w:val="single" w:sz="12" w:space="0" w:color="auto"/>
            </w:tcBorders>
            <w:vAlign w:val="center"/>
          </w:tcPr>
          <w:p w14:paraId="7CBF6FAC" w14:textId="77777777" w:rsidR="000D053C" w:rsidRDefault="000D053C" w:rsidP="00B46ED5">
            <w:pPr>
              <w:pStyle w:val="dajtabulky"/>
            </w:pPr>
            <w:r>
              <w:fldChar w:fldCharType="begin">
                <w:ffData>
                  <w:name w:val="Investor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5"/>
          </w:p>
        </w:tc>
      </w:tr>
      <w:tr w:rsidR="000D053C" w14:paraId="0BCB00B2" w14:textId="77777777" w:rsidTr="00B46ED5">
        <w:trPr>
          <w:trHeight w:val="284"/>
        </w:trPr>
        <w:tc>
          <w:tcPr>
            <w:tcW w:w="999" w:type="dxa"/>
            <w:tcBorders>
              <w:bottom w:val="single" w:sz="12" w:space="0" w:color="auto"/>
            </w:tcBorders>
            <w:vAlign w:val="center"/>
          </w:tcPr>
          <w:p w14:paraId="535DB59D" w14:textId="77777777" w:rsidR="000D053C" w:rsidRDefault="000D053C" w:rsidP="00B46ED5">
            <w:pPr>
              <w:pStyle w:val="Popisektabulky"/>
            </w:pPr>
            <w:r>
              <w:t>Objednatel</w:t>
            </w:r>
          </w:p>
        </w:tc>
        <w:bookmarkStart w:id="6" w:name="Objednatel"/>
        <w:tc>
          <w:tcPr>
            <w:tcW w:w="8640" w:type="dxa"/>
            <w:tcBorders>
              <w:bottom w:val="single" w:sz="12" w:space="0" w:color="auto"/>
            </w:tcBorders>
            <w:vAlign w:val="center"/>
          </w:tcPr>
          <w:p w14:paraId="4D0D2180" w14:textId="77777777" w:rsidR="000D053C" w:rsidRDefault="000D053C" w:rsidP="00B46ED5">
            <w:pPr>
              <w:pStyle w:val="dajtabulky"/>
            </w:pPr>
            <w:r>
              <w:fldChar w:fldCharType="begin">
                <w:ffData>
                  <w:name w:val="Objednatel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6"/>
          </w:p>
        </w:tc>
      </w:tr>
    </w:tbl>
    <w:p w14:paraId="05E6744D" w14:textId="77777777" w:rsidR="000D053C" w:rsidRDefault="000D053C" w:rsidP="000D053C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5"/>
        <w:gridCol w:w="709"/>
        <w:gridCol w:w="676"/>
        <w:gridCol w:w="1050"/>
        <w:gridCol w:w="651"/>
        <w:gridCol w:w="1035"/>
        <w:gridCol w:w="666"/>
        <w:gridCol w:w="1295"/>
        <w:gridCol w:w="1257"/>
        <w:gridCol w:w="1305"/>
      </w:tblGrid>
      <w:tr w:rsidR="000D053C" w14:paraId="06CCB271" w14:textId="77777777" w:rsidTr="00B46ED5">
        <w:trPr>
          <w:trHeight w:val="284"/>
        </w:trPr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0853F5" w14:textId="77777777" w:rsidR="000D053C" w:rsidRDefault="000D053C" w:rsidP="00B46ED5">
            <w:pPr>
              <w:pStyle w:val="Popisektabulky"/>
            </w:pPr>
            <w: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B89E1BA" w14:textId="42DB9737" w:rsidR="000D053C" w:rsidRDefault="00073586" w:rsidP="00B46ED5">
            <w:pPr>
              <w:pStyle w:val="dajtabulky"/>
            </w:pPr>
            <w:r>
              <w:t>6</w:t>
            </w:r>
            <w:r w:rsidR="000D053C">
              <w:rPr>
                <w:rFonts w:ascii="Tahoma" w:hAnsi="Tahoma" w:cs="Tahoma"/>
              </w:rPr>
              <w:t>×</w:t>
            </w:r>
            <w:r w:rsidR="000D053C"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53A582FF" w14:textId="77777777" w:rsidR="000D053C" w:rsidRDefault="000D053C" w:rsidP="00B46ED5">
            <w:pPr>
              <w:pStyle w:val="Popisektabulky"/>
            </w:pPr>
            <w:r>
              <w:t>Měřítko</w:t>
            </w:r>
          </w:p>
        </w:tc>
        <w:bookmarkStart w:id="7" w:name="Meritko"/>
        <w:tc>
          <w:tcPr>
            <w:tcW w:w="105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F9F5618" w14:textId="77777777" w:rsidR="000D053C" w:rsidRDefault="000D053C" w:rsidP="00B46ED5">
            <w:pPr>
              <w:pStyle w:val="dajtabulky"/>
            </w:pPr>
            <w:r>
              <w:fldChar w:fldCharType="begin">
                <w:ffData>
                  <w:name w:val="Meritko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73586">
              <w:fldChar w:fldCharType="separate"/>
            </w:r>
            <w:r>
              <w:fldChar w:fldCharType="end"/>
            </w:r>
            <w:bookmarkEnd w:id="7"/>
          </w:p>
        </w:tc>
        <w:tc>
          <w:tcPr>
            <w:tcW w:w="6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6EB687F2" w14:textId="77777777" w:rsidR="000D053C" w:rsidRDefault="000D053C" w:rsidP="00B46ED5">
            <w:pPr>
              <w:pStyle w:val="Popisektabulky"/>
            </w:pPr>
            <w:r>
              <w:t>Stupeň</w:t>
            </w:r>
          </w:p>
        </w:tc>
        <w:bookmarkStart w:id="8" w:name="Stupen"/>
        <w:tc>
          <w:tcPr>
            <w:tcW w:w="10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B8A35B7" w14:textId="77777777" w:rsidR="000D053C" w:rsidRDefault="000D053C" w:rsidP="00B46ED5">
            <w:pPr>
              <w:pStyle w:val="dajtabulky"/>
            </w:pPr>
            <w:r>
              <w:fldChar w:fldCharType="begin">
                <w:ffData>
                  <w:name w:val="Stupen"/>
                  <w:enabled/>
                  <w:calcOnExit w:val="0"/>
                  <w:textInput>
                    <w:default w:val="DSP,DP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DSP,DPS</w:t>
            </w:r>
            <w:r>
              <w:fldChar w:fldCharType="end"/>
            </w:r>
            <w:bookmarkEnd w:id="8"/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303B8F6A" w14:textId="77777777" w:rsidR="000D053C" w:rsidRDefault="000D053C" w:rsidP="00B46ED5">
            <w:pPr>
              <w:pStyle w:val="Popisektabulky"/>
            </w:pPr>
            <w:r>
              <w:t>Datum</w:t>
            </w:r>
          </w:p>
        </w:tc>
        <w:bookmarkStart w:id="9" w:name="Datum_hl"/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7F99891" w14:textId="77777777" w:rsidR="000D053C" w:rsidRDefault="000D053C" w:rsidP="00B46ED5">
            <w:pPr>
              <w:pStyle w:val="dajtabulky"/>
            </w:pPr>
            <w:r>
              <w:fldChar w:fldCharType="begin">
                <w:ffData>
                  <w:name w:val="Datum_hl"/>
                  <w:enabled/>
                  <w:calcOnExit w:val="0"/>
                  <w:textInput>
                    <w:default w:val="01/20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01/2021</w:t>
            </w:r>
            <w:r>
              <w:fldChar w:fldCharType="end"/>
            </w:r>
            <w:bookmarkEnd w:id="9"/>
          </w:p>
        </w:tc>
        <w:tc>
          <w:tcPr>
            <w:tcW w:w="125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3D5EE252" w14:textId="77777777" w:rsidR="000D053C" w:rsidRDefault="000D053C" w:rsidP="00B46ED5">
            <w:pPr>
              <w:pStyle w:val="Popisektabulky"/>
            </w:pPr>
            <w:r>
              <w:t>Zakázkové číslo</w:t>
            </w:r>
          </w:p>
        </w:tc>
        <w:bookmarkStart w:id="10" w:name="Zak_cislo"/>
        <w:tc>
          <w:tcPr>
            <w:tcW w:w="13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7C1D3023" w14:textId="77777777" w:rsidR="000D053C" w:rsidRDefault="000D053C" w:rsidP="00B46ED5">
            <w:pPr>
              <w:pStyle w:val="dajtabulky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Zak_cislo"/>
                  <w:enabled/>
                  <w:calcOnExit w:val="0"/>
                  <w:textInput>
                    <w:default w:val="1533819-16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1533819-16</w:t>
            </w:r>
            <w:r>
              <w:rPr>
                <w:b/>
                <w:bCs/>
              </w:rPr>
              <w:fldChar w:fldCharType="end"/>
            </w:r>
            <w:bookmarkEnd w:id="10"/>
          </w:p>
        </w:tc>
      </w:tr>
    </w:tbl>
    <w:p w14:paraId="75E6591D" w14:textId="77777777" w:rsidR="000D053C" w:rsidRDefault="000D053C" w:rsidP="000D053C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977"/>
        <w:gridCol w:w="6100"/>
        <w:gridCol w:w="900"/>
        <w:gridCol w:w="1073"/>
        <w:gridCol w:w="589"/>
      </w:tblGrid>
      <w:tr w:rsidR="000D053C" w14:paraId="20D5940C" w14:textId="77777777" w:rsidTr="00B46ED5">
        <w:trPr>
          <w:trHeight w:val="340"/>
        </w:trPr>
        <w:tc>
          <w:tcPr>
            <w:tcW w:w="7077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0F592FE" w14:textId="77777777" w:rsidR="000D053C" w:rsidRDefault="000D053C" w:rsidP="00B46ED5">
            <w:pPr>
              <w:pStyle w:val="Popisektabulky"/>
            </w:pPr>
            <w:r>
              <w:t>Projekt</w:t>
            </w:r>
          </w:p>
        </w:tc>
        <w:tc>
          <w:tcPr>
            <w:tcW w:w="2562" w:type="dxa"/>
            <w:gridSpan w:val="3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0814CBA8" w14:textId="77777777" w:rsidR="000D053C" w:rsidRDefault="000D053C" w:rsidP="00B46ED5">
            <w:pPr>
              <w:pStyle w:val="Popisektabulky"/>
            </w:pPr>
          </w:p>
        </w:tc>
      </w:tr>
      <w:tr w:rsidR="000D053C" w14:paraId="4B84FB9E" w14:textId="77777777" w:rsidTr="00B46ED5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3C9D43B0" w14:textId="77777777" w:rsidR="000D053C" w:rsidRDefault="000D053C" w:rsidP="00B46ED5">
            <w:pPr>
              <w:pStyle w:val="Popisektabulky"/>
            </w:pPr>
          </w:p>
        </w:tc>
        <w:tc>
          <w:tcPr>
            <w:tcW w:w="7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3A7AAB" w14:textId="77777777" w:rsidR="000D053C" w:rsidRDefault="000D053C" w:rsidP="00B46ED5">
            <w:pPr>
              <w:pStyle w:val="Projekt"/>
            </w:pPr>
            <w:r>
              <w:t xml:space="preserve">BRNO, GAJDOŠOVA, OBSLUŽNÁ </w:t>
            </w:r>
            <w:proofErr w:type="gramStart"/>
            <w:r>
              <w:t>KOMUNIKACE - REKONSTRUKCE</w:t>
            </w:r>
            <w:proofErr w:type="gramEnd"/>
            <w:r>
              <w:t xml:space="preserve"> KANALIZACE A VODOVODU</w:t>
            </w:r>
          </w:p>
          <w:p w14:paraId="7680FA1D" w14:textId="77777777" w:rsidR="000D053C" w:rsidRDefault="000D053C" w:rsidP="00B46ED5">
            <w:pPr>
              <w:pStyle w:val="dajtabulky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Podprojekt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</w:rPr>
              <w:instrText xml:space="preserve"> FORMTEXT </w:instrText>
            </w:r>
            <w:r w:rsidR="00073586">
              <w:rPr>
                <w:sz w:val="24"/>
                <w:szCs w:val="24"/>
              </w:rPr>
            </w:r>
            <w:r w:rsidR="00073586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62" w:type="dxa"/>
            <w:gridSpan w:val="2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14:paraId="4D081E73" w14:textId="77777777" w:rsidR="000D053C" w:rsidRDefault="000D053C" w:rsidP="00B46ED5">
            <w:pPr>
              <w:pStyle w:val="dajtabulky"/>
            </w:pPr>
          </w:p>
        </w:tc>
      </w:tr>
      <w:tr w:rsidR="000D053C" w14:paraId="5BE24CB0" w14:textId="77777777" w:rsidTr="00B46ED5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47B5AE12" w14:textId="77777777" w:rsidR="000D053C" w:rsidRDefault="000D053C" w:rsidP="00B46ED5">
            <w:pPr>
              <w:pStyle w:val="Popisektabulky"/>
            </w:pPr>
          </w:p>
        </w:tc>
        <w:tc>
          <w:tcPr>
            <w:tcW w:w="7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3C1EE" w14:textId="77777777" w:rsidR="000D053C" w:rsidRDefault="000D053C" w:rsidP="00B46ED5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7F9395AF" w14:textId="77777777" w:rsidR="000D053C" w:rsidRDefault="000D053C" w:rsidP="00B46ED5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0D053C" w14:paraId="4034A2FF" w14:textId="77777777" w:rsidTr="00B46ED5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13A4EE5B" w14:textId="77777777" w:rsidR="000D053C" w:rsidRDefault="000D053C" w:rsidP="00B46ED5">
            <w:pPr>
              <w:pStyle w:val="Popisektabulky"/>
            </w:pPr>
          </w:p>
        </w:tc>
        <w:tc>
          <w:tcPr>
            <w:tcW w:w="7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8DA8C" w14:textId="77777777" w:rsidR="000D053C" w:rsidRDefault="000D053C" w:rsidP="00B46ED5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20C4FD42" w14:textId="77777777" w:rsidR="000D053C" w:rsidRDefault="000D053C" w:rsidP="00B46ED5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0D053C" w14:paraId="7F4A8C43" w14:textId="77777777" w:rsidTr="00B46ED5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3E5DD832" w14:textId="77777777" w:rsidR="000D053C" w:rsidRDefault="000D053C" w:rsidP="00B46ED5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BBB8D" w14:textId="77777777" w:rsidR="000D053C" w:rsidRDefault="000D053C" w:rsidP="00B46ED5">
            <w:pPr>
              <w:pStyle w:val="dajtabulky12"/>
            </w:pPr>
            <w:r>
              <w:fldChar w:fldCharType="begin">
                <w:ffData>
                  <w:name w:val="Oddil"/>
                  <w:enabled/>
                  <w:calcOnExit w:val="0"/>
                  <w:textInput>
                    <w:default w:val="D - Dokumentace stavebních objektů"/>
                  </w:textInput>
                </w:ffData>
              </w:fldChar>
            </w:r>
            <w:bookmarkStart w:id="11" w:name="Oddil"/>
            <w:r>
              <w:instrText xml:space="preserve"> FORMTEXT </w:instrText>
            </w:r>
            <w:r>
              <w:fldChar w:fldCharType="separate"/>
            </w:r>
            <w:r>
              <w:t>D - Dokumentace stavebních objektů</w:t>
            </w:r>
            <w:r>
              <w:fldChar w:fldCharType="end"/>
            </w:r>
            <w:bookmarkEnd w:id="11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6CB57" w14:textId="77777777" w:rsidR="000D053C" w:rsidRDefault="000D053C" w:rsidP="00B46ED5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4303AE82" w14:textId="77777777" w:rsidR="000D053C" w:rsidRDefault="000D053C" w:rsidP="00B46ED5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0D053C" w14:paraId="5709FEA7" w14:textId="77777777" w:rsidTr="00B46ED5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69F3DAC7" w14:textId="77777777" w:rsidR="000D053C" w:rsidRDefault="000D053C" w:rsidP="00B46ED5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CE89F" w14:textId="77777777" w:rsidR="000D053C" w:rsidRDefault="000D053C" w:rsidP="00B46ED5">
            <w:pPr>
              <w:pStyle w:val="dajtabulky1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D.4 - SO 340 Vodovodní přípojk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D.4 - SO 340 Vodovodní přípojky</w:t>
            </w:r>
            <w: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4FDEB" w14:textId="77777777" w:rsidR="000D053C" w:rsidRDefault="000D053C" w:rsidP="00B46ED5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535DF843" w14:textId="77777777" w:rsidR="000D053C" w:rsidRDefault="000D053C" w:rsidP="00B46ED5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0D053C" w14:paraId="313ED381" w14:textId="77777777" w:rsidTr="00B46ED5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357B1E1E" w14:textId="77777777" w:rsidR="000D053C" w:rsidRDefault="000D053C" w:rsidP="00B46ED5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F2962" w14:textId="77777777" w:rsidR="000D053C" w:rsidRDefault="000D053C" w:rsidP="00B46ED5">
            <w:pPr>
              <w:pStyle w:val="dajtabulky12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36F31" w14:textId="77777777" w:rsidR="000D053C" w:rsidRDefault="000D053C" w:rsidP="00B46ED5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7B6D756D" w14:textId="77777777" w:rsidR="000D053C" w:rsidRDefault="000D053C" w:rsidP="00B46ED5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0D053C" w14:paraId="3BAAB447" w14:textId="77777777" w:rsidTr="00B46ED5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5244CDE9" w14:textId="77777777" w:rsidR="000D053C" w:rsidRDefault="000D053C" w:rsidP="00B46ED5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C3983" w14:textId="77777777" w:rsidR="000D053C" w:rsidRDefault="000D053C" w:rsidP="00B46ED5">
            <w:pPr>
              <w:pStyle w:val="dajtabulky12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73692" w14:textId="77777777" w:rsidR="000D053C" w:rsidRDefault="000D053C" w:rsidP="00B46ED5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74D57306" w14:textId="77777777" w:rsidR="000D053C" w:rsidRDefault="000D053C" w:rsidP="00B46ED5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0D053C" w14:paraId="74C7FFDA" w14:textId="77777777" w:rsidTr="00B46ED5">
        <w:trPr>
          <w:trHeight w:val="340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</w:tcPr>
          <w:p w14:paraId="1ED2CE74" w14:textId="77777777" w:rsidR="000D053C" w:rsidRDefault="000D053C" w:rsidP="00B46ED5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846F6A2" w14:textId="77777777" w:rsidR="000D053C" w:rsidRDefault="000D053C" w:rsidP="00B46ED5">
            <w:pPr>
              <w:pStyle w:val="dajtabulky12"/>
            </w:pPr>
          </w:p>
        </w:tc>
        <w:tc>
          <w:tcPr>
            <w:tcW w:w="2562" w:type="dxa"/>
            <w:gridSpan w:val="3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75706B0E" w14:textId="77777777" w:rsidR="000D053C" w:rsidRDefault="000D053C" w:rsidP="00B46ED5">
            <w:pPr>
              <w:pStyle w:val="dajtabulky"/>
              <w:jc w:val="right"/>
            </w:pPr>
            <w:r>
              <w:t>Souprava</w:t>
            </w:r>
          </w:p>
        </w:tc>
      </w:tr>
      <w:tr w:rsidR="000D053C" w14:paraId="74C3DF43" w14:textId="77777777" w:rsidTr="00B46ED5">
        <w:trPr>
          <w:trHeight w:hRule="exact" w:val="281"/>
        </w:trPr>
        <w:tc>
          <w:tcPr>
            <w:tcW w:w="977" w:type="dxa"/>
            <w:tcBorders>
              <w:top w:val="single" w:sz="12" w:space="0" w:color="auto"/>
              <w:bottom w:val="nil"/>
              <w:right w:val="nil"/>
            </w:tcBorders>
            <w:shd w:val="clear" w:color="auto" w:fill="E0E0E0"/>
            <w:vAlign w:val="center"/>
          </w:tcPr>
          <w:p w14:paraId="37AF537E" w14:textId="77777777" w:rsidR="000D053C" w:rsidRDefault="000D053C" w:rsidP="00B46ED5">
            <w:pPr>
              <w:pStyle w:val="Popisektabulky"/>
            </w:pPr>
            <w:r>
              <w:t>Příloha</w:t>
            </w:r>
          </w:p>
        </w:tc>
        <w:tc>
          <w:tcPr>
            <w:tcW w:w="610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14:paraId="5C22E802" w14:textId="77777777" w:rsidR="000D053C" w:rsidRDefault="000D053C" w:rsidP="00B46ED5"/>
        </w:tc>
        <w:tc>
          <w:tcPr>
            <w:tcW w:w="197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14:paraId="422B6965" w14:textId="77777777" w:rsidR="000D053C" w:rsidRDefault="000D053C" w:rsidP="00B46ED5">
            <w:pPr>
              <w:pStyle w:val="Popisektabulky"/>
            </w:pPr>
            <w:r>
              <w:t>Číslo přílohy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14:paraId="16772B46" w14:textId="77777777" w:rsidR="000D053C" w:rsidRDefault="000D053C" w:rsidP="00B46ED5">
            <w:pPr>
              <w:pStyle w:val="Popisektabulky"/>
            </w:pPr>
            <w:r>
              <w:t>Revize</w:t>
            </w:r>
          </w:p>
        </w:tc>
      </w:tr>
      <w:tr w:rsidR="000D053C" w14:paraId="7831B2E1" w14:textId="77777777" w:rsidTr="00B46ED5">
        <w:trPr>
          <w:trHeight w:val="567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14:paraId="19590E72" w14:textId="77777777" w:rsidR="000D053C" w:rsidRDefault="000D053C" w:rsidP="00B46ED5">
            <w:pPr>
              <w:pStyle w:val="Popisektabulky"/>
            </w:pPr>
          </w:p>
        </w:tc>
        <w:bookmarkStart w:id="12" w:name="Priloha"/>
        <w:tc>
          <w:tcPr>
            <w:tcW w:w="61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088BDDB2" w14:textId="77777777" w:rsidR="000D053C" w:rsidRDefault="000D053C" w:rsidP="00B46ED5">
            <w:pPr>
              <w:pStyle w:val="dajtabulky12"/>
            </w:pPr>
            <w:r>
              <w:fldChar w:fldCharType="begin">
                <w:ffData>
                  <w:name w:val="Priloha"/>
                  <w:enabled/>
                  <w:calcOnExit w:val="0"/>
                  <w:textInput>
                    <w:default w:val="TECHNICKÁ ZPRÁVA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TECHNICKÁ ZPRÁVA</w:t>
            </w:r>
            <w:r>
              <w:fldChar w:fldCharType="end"/>
            </w:r>
            <w:bookmarkEnd w:id="12"/>
          </w:p>
        </w:tc>
        <w:bookmarkStart w:id="13" w:name="Cislo_prilohy"/>
        <w:tc>
          <w:tcPr>
            <w:tcW w:w="19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78C4A491" w14:textId="77777777" w:rsidR="000D053C" w:rsidRDefault="000D053C" w:rsidP="00B46ED5">
            <w:pPr>
              <w:pStyle w:val="dajtabulky14"/>
            </w:pPr>
            <w:r>
              <w:fldChar w:fldCharType="begin">
                <w:ffData>
                  <w:name w:val="Cislo_prilohy"/>
                  <w:enabled/>
                  <w:calcOnExit w:val="0"/>
                  <w:textInput>
                    <w:default w:val="D.4.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D.4.1</w:t>
            </w:r>
            <w:r>
              <w:fldChar w:fldCharType="end"/>
            </w:r>
            <w:bookmarkEnd w:id="13"/>
          </w:p>
        </w:tc>
        <w:bookmarkStart w:id="14" w:name="Revize"/>
        <w:tc>
          <w:tcPr>
            <w:tcW w:w="589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2AEA43A4" w14:textId="77777777" w:rsidR="000D053C" w:rsidRDefault="000D053C" w:rsidP="00B46ED5">
            <w:pPr>
              <w:pStyle w:val="dajtabulky14"/>
            </w:pPr>
            <w:r>
              <w:fldChar w:fldCharType="begin">
                <w:ffData>
                  <w:name w:val="Revize"/>
                  <w:enabled/>
                  <w:calcOnExit w:val="0"/>
                  <w:textInput>
                    <w:default w:val="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</w:t>
            </w:r>
            <w:r>
              <w:fldChar w:fldCharType="end"/>
            </w:r>
            <w:bookmarkEnd w:id="14"/>
          </w:p>
        </w:tc>
      </w:tr>
    </w:tbl>
    <w:p w14:paraId="25A86CCF" w14:textId="77777777" w:rsidR="000D053C" w:rsidRDefault="000D053C" w:rsidP="000D053C"/>
    <w:p w14:paraId="700BCB93" w14:textId="77777777" w:rsidR="00403BE3" w:rsidRDefault="00403BE3" w:rsidP="008922DA"/>
    <w:p w14:paraId="0F8DB5E6" w14:textId="77777777" w:rsidR="00403BE3" w:rsidRDefault="00403BE3">
      <w:pPr>
        <w:spacing w:before="0"/>
      </w:pPr>
      <w:r>
        <w:br w:type="page"/>
      </w:r>
    </w:p>
    <w:p w14:paraId="4A87F6D2" w14:textId="77777777" w:rsidR="00E31601" w:rsidRDefault="00E31601" w:rsidP="008922DA">
      <w:pPr>
        <w:sectPr w:rsidR="00E31601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p w14:paraId="63CA10B4" w14:textId="7D82D754" w:rsidR="00073586" w:rsidRPr="00073586" w:rsidRDefault="00D82B62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r w:rsidRPr="00073586">
        <w:rPr>
          <w:b w:val="0"/>
          <w:bCs w:val="0"/>
          <w:color w:val="auto"/>
        </w:rPr>
        <w:lastRenderedPageBreak/>
        <w:fldChar w:fldCharType="begin"/>
      </w:r>
      <w:r w:rsidRPr="00073586">
        <w:rPr>
          <w:b w:val="0"/>
          <w:bCs w:val="0"/>
          <w:color w:val="auto"/>
        </w:rPr>
        <w:instrText xml:space="preserve"> TOC \o "1-3" \h \z \u </w:instrText>
      </w:r>
      <w:r w:rsidRPr="00073586">
        <w:rPr>
          <w:b w:val="0"/>
          <w:bCs w:val="0"/>
          <w:color w:val="auto"/>
        </w:rPr>
        <w:fldChar w:fldCharType="separate"/>
      </w:r>
      <w:hyperlink w:anchor="_Toc57641553" w:history="1">
        <w:r w:rsidR="00073586" w:rsidRPr="00073586">
          <w:rPr>
            <w:rStyle w:val="Hypertextovodkaz"/>
            <w:noProof/>
            <w:color w:val="auto"/>
          </w:rPr>
          <w:t>1</w:t>
        </w:r>
        <w:r w:rsidR="00073586" w:rsidRPr="00073586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073586" w:rsidRPr="00073586">
          <w:rPr>
            <w:rStyle w:val="Hypertextovodkaz"/>
            <w:noProof/>
            <w:color w:val="auto"/>
          </w:rPr>
          <w:t>Popis stávajícího stavu</w:t>
        </w:r>
        <w:r w:rsidR="00073586" w:rsidRPr="00073586">
          <w:rPr>
            <w:noProof/>
            <w:webHidden/>
            <w:color w:val="auto"/>
          </w:rPr>
          <w:tab/>
        </w:r>
        <w:r w:rsidR="00073586" w:rsidRPr="00073586">
          <w:rPr>
            <w:noProof/>
            <w:webHidden/>
            <w:color w:val="auto"/>
          </w:rPr>
          <w:fldChar w:fldCharType="begin"/>
        </w:r>
        <w:r w:rsidR="00073586" w:rsidRPr="00073586">
          <w:rPr>
            <w:noProof/>
            <w:webHidden/>
            <w:color w:val="auto"/>
          </w:rPr>
          <w:instrText xml:space="preserve"> PAGEREF _Toc57641553 \h </w:instrText>
        </w:r>
        <w:r w:rsidR="00073586" w:rsidRPr="00073586">
          <w:rPr>
            <w:noProof/>
            <w:webHidden/>
            <w:color w:val="auto"/>
          </w:rPr>
        </w:r>
        <w:r w:rsidR="00073586" w:rsidRPr="00073586">
          <w:rPr>
            <w:noProof/>
            <w:webHidden/>
            <w:color w:val="auto"/>
          </w:rPr>
          <w:fldChar w:fldCharType="separate"/>
        </w:r>
        <w:r w:rsidR="00073586" w:rsidRPr="00073586">
          <w:rPr>
            <w:noProof/>
            <w:webHidden/>
            <w:color w:val="auto"/>
          </w:rPr>
          <w:t>3</w:t>
        </w:r>
        <w:r w:rsidR="00073586" w:rsidRPr="00073586">
          <w:rPr>
            <w:noProof/>
            <w:webHidden/>
            <w:color w:val="auto"/>
          </w:rPr>
          <w:fldChar w:fldCharType="end"/>
        </w:r>
      </w:hyperlink>
    </w:p>
    <w:p w14:paraId="59EFB2BD" w14:textId="7E00403C" w:rsidR="00073586" w:rsidRPr="00073586" w:rsidRDefault="00073586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7641554" w:history="1">
        <w:r w:rsidRPr="00073586">
          <w:rPr>
            <w:rStyle w:val="Hypertextovodkaz"/>
            <w:noProof/>
            <w:color w:val="auto"/>
          </w:rPr>
          <w:t>2</w:t>
        </w:r>
        <w:r w:rsidRPr="00073586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Pr="00073586">
          <w:rPr>
            <w:rStyle w:val="Hypertextovodkaz"/>
            <w:noProof/>
            <w:color w:val="auto"/>
          </w:rPr>
          <w:t>Údaje o stavbě</w:t>
        </w:r>
        <w:r w:rsidRPr="00073586">
          <w:rPr>
            <w:noProof/>
            <w:webHidden/>
            <w:color w:val="auto"/>
          </w:rPr>
          <w:tab/>
        </w:r>
        <w:r w:rsidRPr="00073586">
          <w:rPr>
            <w:noProof/>
            <w:webHidden/>
            <w:color w:val="auto"/>
          </w:rPr>
          <w:fldChar w:fldCharType="begin"/>
        </w:r>
        <w:r w:rsidRPr="00073586">
          <w:rPr>
            <w:noProof/>
            <w:webHidden/>
            <w:color w:val="auto"/>
          </w:rPr>
          <w:instrText xml:space="preserve"> PAGEREF _Toc57641554 \h </w:instrText>
        </w:r>
        <w:r w:rsidRPr="00073586">
          <w:rPr>
            <w:noProof/>
            <w:webHidden/>
            <w:color w:val="auto"/>
          </w:rPr>
        </w:r>
        <w:r w:rsidRPr="00073586">
          <w:rPr>
            <w:noProof/>
            <w:webHidden/>
            <w:color w:val="auto"/>
          </w:rPr>
          <w:fldChar w:fldCharType="separate"/>
        </w:r>
        <w:r w:rsidRPr="00073586">
          <w:rPr>
            <w:noProof/>
            <w:webHidden/>
            <w:color w:val="auto"/>
          </w:rPr>
          <w:t>3</w:t>
        </w:r>
        <w:r w:rsidRPr="00073586">
          <w:rPr>
            <w:noProof/>
            <w:webHidden/>
            <w:color w:val="auto"/>
          </w:rPr>
          <w:fldChar w:fldCharType="end"/>
        </w:r>
      </w:hyperlink>
    </w:p>
    <w:p w14:paraId="5BA8E555" w14:textId="1C4E23FB" w:rsidR="00073586" w:rsidRPr="00073586" w:rsidRDefault="00073586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7641555" w:history="1">
        <w:r w:rsidRPr="00073586">
          <w:rPr>
            <w:rStyle w:val="Hypertextovodkaz"/>
            <w:noProof/>
            <w:color w:val="auto"/>
          </w:rPr>
          <w:t>3</w:t>
        </w:r>
        <w:r w:rsidRPr="00073586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Pr="00073586">
          <w:rPr>
            <w:rStyle w:val="Hypertextovodkaz"/>
            <w:noProof/>
            <w:color w:val="auto"/>
          </w:rPr>
          <w:t>Technický popis</w:t>
        </w:r>
        <w:r w:rsidRPr="00073586">
          <w:rPr>
            <w:noProof/>
            <w:webHidden/>
            <w:color w:val="auto"/>
          </w:rPr>
          <w:tab/>
        </w:r>
        <w:r w:rsidRPr="00073586">
          <w:rPr>
            <w:noProof/>
            <w:webHidden/>
            <w:color w:val="auto"/>
          </w:rPr>
          <w:fldChar w:fldCharType="begin"/>
        </w:r>
        <w:r w:rsidRPr="00073586">
          <w:rPr>
            <w:noProof/>
            <w:webHidden/>
            <w:color w:val="auto"/>
          </w:rPr>
          <w:instrText xml:space="preserve"> PAGEREF _Toc57641555 \h </w:instrText>
        </w:r>
        <w:r w:rsidRPr="00073586">
          <w:rPr>
            <w:noProof/>
            <w:webHidden/>
            <w:color w:val="auto"/>
          </w:rPr>
        </w:r>
        <w:r w:rsidRPr="00073586">
          <w:rPr>
            <w:noProof/>
            <w:webHidden/>
            <w:color w:val="auto"/>
          </w:rPr>
          <w:fldChar w:fldCharType="separate"/>
        </w:r>
        <w:r w:rsidRPr="00073586">
          <w:rPr>
            <w:noProof/>
            <w:webHidden/>
            <w:color w:val="auto"/>
          </w:rPr>
          <w:t>3</w:t>
        </w:r>
        <w:r w:rsidRPr="00073586">
          <w:rPr>
            <w:noProof/>
            <w:webHidden/>
            <w:color w:val="auto"/>
          </w:rPr>
          <w:fldChar w:fldCharType="end"/>
        </w:r>
      </w:hyperlink>
    </w:p>
    <w:p w14:paraId="7972E490" w14:textId="0F6926BE" w:rsidR="00073586" w:rsidRPr="00073586" w:rsidRDefault="00073586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7641556" w:history="1">
        <w:r w:rsidRPr="00073586">
          <w:rPr>
            <w:rStyle w:val="Hypertextovodkaz"/>
            <w:noProof/>
            <w:color w:val="auto"/>
          </w:rPr>
          <w:t>4</w:t>
        </w:r>
        <w:r w:rsidRPr="00073586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Pr="00073586">
          <w:rPr>
            <w:rStyle w:val="Hypertextovodkaz"/>
            <w:noProof/>
            <w:color w:val="auto"/>
          </w:rPr>
          <w:t>Ochrana a péče o životní prostředí</w:t>
        </w:r>
        <w:r w:rsidRPr="00073586">
          <w:rPr>
            <w:noProof/>
            <w:webHidden/>
            <w:color w:val="auto"/>
          </w:rPr>
          <w:tab/>
        </w:r>
        <w:r w:rsidRPr="00073586">
          <w:rPr>
            <w:noProof/>
            <w:webHidden/>
            <w:color w:val="auto"/>
          </w:rPr>
          <w:fldChar w:fldCharType="begin"/>
        </w:r>
        <w:r w:rsidRPr="00073586">
          <w:rPr>
            <w:noProof/>
            <w:webHidden/>
            <w:color w:val="auto"/>
          </w:rPr>
          <w:instrText xml:space="preserve"> PAGEREF _Toc57641556 \h </w:instrText>
        </w:r>
        <w:r w:rsidRPr="00073586">
          <w:rPr>
            <w:noProof/>
            <w:webHidden/>
            <w:color w:val="auto"/>
          </w:rPr>
        </w:r>
        <w:r w:rsidRPr="00073586">
          <w:rPr>
            <w:noProof/>
            <w:webHidden/>
            <w:color w:val="auto"/>
          </w:rPr>
          <w:fldChar w:fldCharType="separate"/>
        </w:r>
        <w:r w:rsidRPr="00073586">
          <w:rPr>
            <w:noProof/>
            <w:webHidden/>
            <w:color w:val="auto"/>
          </w:rPr>
          <w:t>5</w:t>
        </w:r>
        <w:r w:rsidRPr="00073586">
          <w:rPr>
            <w:noProof/>
            <w:webHidden/>
            <w:color w:val="auto"/>
          </w:rPr>
          <w:fldChar w:fldCharType="end"/>
        </w:r>
      </w:hyperlink>
    </w:p>
    <w:p w14:paraId="47B75DBA" w14:textId="5E9454F0" w:rsidR="00073586" w:rsidRPr="00073586" w:rsidRDefault="00073586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7641557" w:history="1">
        <w:r w:rsidRPr="00073586">
          <w:rPr>
            <w:rStyle w:val="Hypertextovodkaz"/>
            <w:noProof/>
            <w:color w:val="auto"/>
          </w:rPr>
          <w:t>5</w:t>
        </w:r>
        <w:r w:rsidRPr="00073586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Pr="00073586">
          <w:rPr>
            <w:rStyle w:val="Hypertextovodkaz"/>
            <w:noProof/>
            <w:color w:val="auto"/>
          </w:rPr>
          <w:t>Zvláštní požadavky na postup stavebních prací</w:t>
        </w:r>
        <w:r w:rsidRPr="00073586">
          <w:rPr>
            <w:noProof/>
            <w:webHidden/>
            <w:color w:val="auto"/>
          </w:rPr>
          <w:tab/>
        </w:r>
        <w:r w:rsidRPr="00073586">
          <w:rPr>
            <w:noProof/>
            <w:webHidden/>
            <w:color w:val="auto"/>
          </w:rPr>
          <w:fldChar w:fldCharType="begin"/>
        </w:r>
        <w:r w:rsidRPr="00073586">
          <w:rPr>
            <w:noProof/>
            <w:webHidden/>
            <w:color w:val="auto"/>
          </w:rPr>
          <w:instrText xml:space="preserve"> PAGEREF _Toc57641557 \h </w:instrText>
        </w:r>
        <w:r w:rsidRPr="00073586">
          <w:rPr>
            <w:noProof/>
            <w:webHidden/>
            <w:color w:val="auto"/>
          </w:rPr>
        </w:r>
        <w:r w:rsidRPr="00073586">
          <w:rPr>
            <w:noProof/>
            <w:webHidden/>
            <w:color w:val="auto"/>
          </w:rPr>
          <w:fldChar w:fldCharType="separate"/>
        </w:r>
        <w:r w:rsidRPr="00073586">
          <w:rPr>
            <w:noProof/>
            <w:webHidden/>
            <w:color w:val="auto"/>
          </w:rPr>
          <w:t>5</w:t>
        </w:r>
        <w:r w:rsidRPr="00073586">
          <w:rPr>
            <w:noProof/>
            <w:webHidden/>
            <w:color w:val="auto"/>
          </w:rPr>
          <w:fldChar w:fldCharType="end"/>
        </w:r>
      </w:hyperlink>
    </w:p>
    <w:p w14:paraId="60937452" w14:textId="50369015" w:rsidR="00073586" w:rsidRPr="00073586" w:rsidRDefault="00073586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7641558" w:history="1">
        <w:r w:rsidRPr="00073586">
          <w:rPr>
            <w:rStyle w:val="Hypertextovodkaz"/>
            <w:noProof/>
            <w:color w:val="auto"/>
          </w:rPr>
          <w:t>6</w:t>
        </w:r>
        <w:r w:rsidRPr="00073586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Pr="00073586">
          <w:rPr>
            <w:rStyle w:val="Hypertextovodkaz"/>
            <w:noProof/>
            <w:color w:val="auto"/>
          </w:rPr>
          <w:t>Bezpečnost a ochrana zdraví při práci</w:t>
        </w:r>
        <w:r w:rsidRPr="00073586">
          <w:rPr>
            <w:noProof/>
            <w:webHidden/>
            <w:color w:val="auto"/>
          </w:rPr>
          <w:tab/>
        </w:r>
        <w:r w:rsidRPr="00073586">
          <w:rPr>
            <w:noProof/>
            <w:webHidden/>
            <w:color w:val="auto"/>
          </w:rPr>
          <w:fldChar w:fldCharType="begin"/>
        </w:r>
        <w:r w:rsidRPr="00073586">
          <w:rPr>
            <w:noProof/>
            <w:webHidden/>
            <w:color w:val="auto"/>
          </w:rPr>
          <w:instrText xml:space="preserve"> PAGEREF _Toc57641558 \h </w:instrText>
        </w:r>
        <w:r w:rsidRPr="00073586">
          <w:rPr>
            <w:noProof/>
            <w:webHidden/>
            <w:color w:val="auto"/>
          </w:rPr>
        </w:r>
        <w:r w:rsidRPr="00073586">
          <w:rPr>
            <w:noProof/>
            <w:webHidden/>
            <w:color w:val="auto"/>
          </w:rPr>
          <w:fldChar w:fldCharType="separate"/>
        </w:r>
        <w:r w:rsidRPr="00073586">
          <w:rPr>
            <w:noProof/>
            <w:webHidden/>
            <w:color w:val="auto"/>
          </w:rPr>
          <w:t>6</w:t>
        </w:r>
        <w:r w:rsidRPr="00073586">
          <w:rPr>
            <w:noProof/>
            <w:webHidden/>
            <w:color w:val="auto"/>
          </w:rPr>
          <w:fldChar w:fldCharType="end"/>
        </w:r>
      </w:hyperlink>
    </w:p>
    <w:p w14:paraId="6DBE46FD" w14:textId="13E26022" w:rsidR="00E31601" w:rsidRDefault="00D82B62" w:rsidP="00990FA7">
      <w:r w:rsidRPr="00073586">
        <w:rPr>
          <w:b/>
          <w:bCs/>
        </w:rPr>
        <w:fldChar w:fldCharType="end"/>
      </w:r>
    </w:p>
    <w:p w14:paraId="566559A4" w14:textId="77777777" w:rsidR="003D4398" w:rsidRPr="0099545D" w:rsidRDefault="00D82B62" w:rsidP="003D4398">
      <w:pPr>
        <w:pStyle w:val="Nadpis1"/>
        <w:tabs>
          <w:tab w:val="clear" w:pos="432"/>
        </w:tabs>
        <w:suppressAutoHyphens/>
        <w:spacing w:before="120" w:after="0"/>
        <w:ind w:left="0" w:firstLine="0"/>
        <w:jc w:val="both"/>
        <w:rPr>
          <w:color w:val="auto"/>
        </w:rPr>
      </w:pPr>
      <w:bookmarkStart w:id="15" w:name="_Toc88104622"/>
      <w:bookmarkStart w:id="16" w:name="_Toc88105067"/>
      <w:bookmarkStart w:id="17" w:name="_Toc88105322"/>
      <w:bookmarkStart w:id="18" w:name="_Toc88108799"/>
      <w:bookmarkStart w:id="19" w:name="_Toc88108864"/>
      <w:bookmarkStart w:id="20" w:name="_Toc88109216"/>
      <w:bookmarkStart w:id="21" w:name="_Toc88109295"/>
      <w:bookmarkStart w:id="22" w:name="_Toc88119778"/>
      <w:bookmarkStart w:id="23" w:name="_Toc88120569"/>
      <w:bookmarkStart w:id="24" w:name="_Toc88120646"/>
      <w:bookmarkStart w:id="25" w:name="_Toc88121219"/>
      <w:bookmarkStart w:id="26" w:name="_Toc88121465"/>
      <w:bookmarkStart w:id="27" w:name="_Toc88121490"/>
      <w:bookmarkStart w:id="28" w:name="_Toc88121551"/>
      <w:bookmarkStart w:id="29" w:name="_Toc88287774"/>
      <w:bookmarkStart w:id="30" w:name="_Toc68497117"/>
      <w:bookmarkStart w:id="31" w:name="_Toc115846553"/>
      <w:r>
        <w:br w:type="page"/>
      </w:r>
      <w:bookmarkStart w:id="32" w:name="_Toc462062416"/>
      <w:bookmarkStart w:id="33" w:name="_Toc1651149"/>
      <w:bookmarkStart w:id="34" w:name="_Toc5764155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="003D4398" w:rsidRPr="0099545D">
        <w:rPr>
          <w:color w:val="auto"/>
        </w:rPr>
        <w:lastRenderedPageBreak/>
        <w:t>Popis stávajícího stavu</w:t>
      </w:r>
      <w:bookmarkEnd w:id="34"/>
    </w:p>
    <w:p w14:paraId="092CC38B" w14:textId="77777777" w:rsidR="003D4398" w:rsidRPr="0099545D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 xml:space="preserve">V zájmové lokalitě byl v průběhu </w:t>
      </w:r>
      <w:r>
        <w:rPr>
          <w:rFonts w:ascii="Arial Narrow" w:hAnsi="Arial Narrow"/>
          <w:sz w:val="22"/>
          <w:szCs w:val="22"/>
        </w:rPr>
        <w:t>května</w:t>
      </w:r>
      <w:r w:rsidRPr="0099545D">
        <w:rPr>
          <w:rFonts w:ascii="Arial Narrow" w:hAnsi="Arial Narrow"/>
          <w:sz w:val="22"/>
          <w:szCs w:val="22"/>
        </w:rPr>
        <w:t xml:space="preserve"> 2020 prováděn průzkum domovních přípojek formou pochůzky po jednotlivých napojených nemovitostech. V rámci tohoto průzkumu byli dotazováni majitelé nemovitostí a vyhledávány povrchové znaky vodovodní přípojky uvnitř i vně nemovitostí. Zjištěné skutečnosti byly zaznamenávány do připravených formulářů – viz příloha D.4.2 (Doklady o průzkumu stávajících přípojek v nemovitostech).</w:t>
      </w:r>
    </w:p>
    <w:p w14:paraId="1556729B" w14:textId="05D375DE" w:rsidR="003D4398" w:rsidRPr="0099545D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 xml:space="preserve">Na </w:t>
      </w:r>
      <w:r w:rsidRPr="008265A9">
        <w:rPr>
          <w:rFonts w:ascii="Arial Narrow" w:hAnsi="Arial Narrow"/>
          <w:sz w:val="22"/>
          <w:szCs w:val="22"/>
        </w:rPr>
        <w:t>ulici Gajdošova</w:t>
      </w:r>
      <w:r w:rsidRPr="008265A9">
        <w:rPr>
          <w:rFonts w:ascii="Arial Narrow" w:hAnsi="Arial Narrow"/>
          <w:sz w:val="22"/>
          <w:szCs w:val="22"/>
        </w:rPr>
        <w:t>, Podpísečná a Jamborova</w:t>
      </w:r>
      <w:r w:rsidRPr="0099545D">
        <w:rPr>
          <w:rFonts w:ascii="Arial Narrow" w:hAnsi="Arial Narrow"/>
          <w:sz w:val="22"/>
          <w:szCs w:val="22"/>
        </w:rPr>
        <w:t xml:space="preserve"> budou rekonstruovány všechny stávající domovní přípojky v celé délce řešeného úseku. Všechny přípojky je nutné rekonstruovat z důvodu stáří a špatného stavebně technického stavu. Výjimkou jsou přípojky, které jsou nově opravené a majitelé nemovitosti si nepřejí jejich výměnu</w:t>
      </w:r>
      <w:r>
        <w:rPr>
          <w:rFonts w:ascii="Arial Narrow" w:hAnsi="Arial Narrow"/>
          <w:sz w:val="22"/>
          <w:szCs w:val="22"/>
        </w:rPr>
        <w:t xml:space="preserve"> (VP84 a VP84a)</w:t>
      </w:r>
      <w:r w:rsidRPr="0099545D">
        <w:rPr>
          <w:rFonts w:ascii="Arial Narrow" w:hAnsi="Arial Narrow"/>
          <w:sz w:val="22"/>
          <w:szCs w:val="22"/>
        </w:rPr>
        <w:t>.</w:t>
      </w:r>
    </w:p>
    <w:p w14:paraId="3077663F" w14:textId="77777777" w:rsidR="003D4398" w:rsidRPr="0099545D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>Přípojky budou rekonstruovány v rozsahu od napojení na hlavní řad po vodoměr.</w:t>
      </w:r>
    </w:p>
    <w:p w14:paraId="6F9A52BB" w14:textId="77777777" w:rsidR="003D4398" w:rsidRPr="0099545D" w:rsidRDefault="003D4398" w:rsidP="003D4398"/>
    <w:p w14:paraId="0E64B397" w14:textId="77777777" w:rsidR="003D4398" w:rsidRPr="0099545D" w:rsidRDefault="003D4398" w:rsidP="003D4398">
      <w:pPr>
        <w:pStyle w:val="Nadpis1"/>
        <w:tabs>
          <w:tab w:val="clear" w:pos="432"/>
        </w:tabs>
        <w:suppressAutoHyphens/>
        <w:spacing w:before="120" w:after="0"/>
        <w:ind w:left="0" w:firstLine="0"/>
        <w:jc w:val="both"/>
        <w:rPr>
          <w:color w:val="auto"/>
        </w:rPr>
      </w:pPr>
      <w:bookmarkStart w:id="35" w:name="_Toc57641554"/>
      <w:r w:rsidRPr="0099545D">
        <w:rPr>
          <w:color w:val="auto"/>
        </w:rPr>
        <w:t>Údaje o stavbě</w:t>
      </w:r>
      <w:bookmarkEnd w:id="35"/>
    </w:p>
    <w:p w14:paraId="484A71CF" w14:textId="77777777" w:rsidR="003D4398" w:rsidRPr="0099545D" w:rsidRDefault="003D4398" w:rsidP="003D4398">
      <w:pPr>
        <w:tabs>
          <w:tab w:val="left" w:pos="0"/>
        </w:tabs>
        <w:jc w:val="both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 xml:space="preserve">Podrobný výpis profilů a délek vodovodních přípojek viz. přílohu D.4.5 Seznam vodovodních přípojek. </w:t>
      </w:r>
    </w:p>
    <w:p w14:paraId="6AFCF6C0" w14:textId="77777777" w:rsidR="003D4398" w:rsidRPr="0099545D" w:rsidRDefault="003D4398" w:rsidP="003D4398">
      <w:pPr>
        <w:pStyle w:val="Nadpis1"/>
        <w:spacing w:line="300" w:lineRule="auto"/>
        <w:rPr>
          <w:color w:val="auto"/>
        </w:rPr>
      </w:pPr>
      <w:bookmarkStart w:id="36" w:name="_Toc57641555"/>
      <w:r w:rsidRPr="0099545D">
        <w:rPr>
          <w:color w:val="auto"/>
        </w:rPr>
        <w:t>Technický popis</w:t>
      </w:r>
      <w:bookmarkEnd w:id="36"/>
    </w:p>
    <w:p w14:paraId="05931AD1" w14:textId="77777777" w:rsidR="003D4398" w:rsidRPr="0099545D" w:rsidRDefault="003D4398" w:rsidP="003D4398">
      <w:pPr>
        <w:jc w:val="both"/>
        <w:rPr>
          <w:rFonts w:ascii="Arial Narrow" w:hAnsi="Arial Narrow"/>
          <w:b/>
          <w:smallCaps/>
          <w:sz w:val="22"/>
          <w:szCs w:val="22"/>
        </w:rPr>
      </w:pPr>
      <w:r w:rsidRPr="0099545D">
        <w:rPr>
          <w:rFonts w:ascii="Arial Narrow" w:hAnsi="Arial Narrow"/>
          <w:b/>
          <w:smallCaps/>
          <w:sz w:val="22"/>
          <w:szCs w:val="22"/>
        </w:rPr>
        <w:t>Trasa</w:t>
      </w:r>
    </w:p>
    <w:p w14:paraId="77786929" w14:textId="77777777" w:rsidR="003D4398" w:rsidRPr="0099545D" w:rsidRDefault="003D4398" w:rsidP="003D4398">
      <w:pPr>
        <w:tabs>
          <w:tab w:val="left" w:pos="0"/>
        </w:tabs>
        <w:jc w:val="both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 xml:space="preserve">Trasa </w:t>
      </w:r>
      <w:r w:rsidRPr="005727D6">
        <w:rPr>
          <w:rFonts w:ascii="Arial Narrow" w:hAnsi="Arial Narrow"/>
          <w:sz w:val="22"/>
          <w:szCs w:val="22"/>
        </w:rPr>
        <w:t xml:space="preserve">domovních přípojek bude sledovat trasu přípojek stávajících, protože napojení na domovní instalace (vodoměrné soupravy) nebo vodoměrné šachty bude </w:t>
      </w:r>
      <w:r w:rsidRPr="006F73C1">
        <w:rPr>
          <w:rFonts w:ascii="Arial Narrow" w:hAnsi="Arial Narrow"/>
          <w:sz w:val="22"/>
          <w:szCs w:val="22"/>
        </w:rPr>
        <w:t>stejné. Výjimkou jsou vodovodní přípojky VP76, VP105 a VP103, u kterých se nová trasa liší z důvodu výrazné změny trasy rozvodného řadu a vodovodní přípojka VP80, kde je změněná trasa z důvodu požadavku na přímou trasu vodovodní přípojky.</w:t>
      </w:r>
    </w:p>
    <w:p w14:paraId="616754A9" w14:textId="77777777" w:rsidR="003D4398" w:rsidRPr="0099545D" w:rsidRDefault="003D4398" w:rsidP="003D4398">
      <w:pPr>
        <w:jc w:val="both"/>
        <w:rPr>
          <w:rFonts w:ascii="Arial Narrow" w:hAnsi="Arial Narrow"/>
          <w:b/>
          <w:smallCaps/>
          <w:sz w:val="22"/>
          <w:szCs w:val="22"/>
        </w:rPr>
      </w:pPr>
      <w:r w:rsidRPr="0099545D">
        <w:rPr>
          <w:rFonts w:ascii="Arial Narrow" w:hAnsi="Arial Narrow"/>
          <w:b/>
          <w:smallCaps/>
          <w:sz w:val="22"/>
          <w:szCs w:val="22"/>
        </w:rPr>
        <w:t>podélné profily</w:t>
      </w:r>
    </w:p>
    <w:p w14:paraId="5427C085" w14:textId="77777777" w:rsidR="003D4398" w:rsidRPr="0099545D" w:rsidRDefault="003D4398" w:rsidP="003D4398">
      <w:pPr>
        <w:tabs>
          <w:tab w:val="left" w:pos="0"/>
        </w:tabs>
        <w:jc w:val="both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 xml:space="preserve">Podélný profil bude dodržen vzestupný od opravovaného řadu k nemovitosti. Navržený sklon neklesá pod hodnotu 3‰. </w:t>
      </w:r>
    </w:p>
    <w:p w14:paraId="14118217" w14:textId="77777777" w:rsidR="003D4398" w:rsidRPr="0099545D" w:rsidRDefault="003D4398" w:rsidP="003D4398">
      <w:pPr>
        <w:jc w:val="both"/>
        <w:rPr>
          <w:rFonts w:ascii="Arial Narrow" w:hAnsi="Arial Narrow"/>
          <w:b/>
          <w:smallCaps/>
          <w:sz w:val="22"/>
          <w:szCs w:val="22"/>
        </w:rPr>
      </w:pPr>
      <w:r w:rsidRPr="0099545D">
        <w:rPr>
          <w:rFonts w:ascii="Arial Narrow" w:hAnsi="Arial Narrow"/>
          <w:b/>
          <w:smallCaps/>
          <w:sz w:val="22"/>
          <w:szCs w:val="22"/>
        </w:rPr>
        <w:t>Dotčení inženýrských sítí a ochranných pásem</w:t>
      </w:r>
    </w:p>
    <w:p w14:paraId="7EB862AD" w14:textId="77777777" w:rsidR="003D4398" w:rsidRPr="0099545D" w:rsidRDefault="003D4398" w:rsidP="003D4398">
      <w:pPr>
        <w:jc w:val="both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>Dotčené inženýrské sítě jsou zakresleny v příslušných situacích. Poloha inženýrských sítí je zakreslena pouze s přesností odpovídající použité technické metodě a úrovni podkladů. Před zahájením stavby je proto nezbytné zajistit vytýčení jednotlivých IS příslušnými správci. Při zemních pracích je bezpodmínečně nutné respektovat požadavky příslušných správců IS.</w:t>
      </w:r>
    </w:p>
    <w:p w14:paraId="02AE7B24" w14:textId="77777777" w:rsidR="003D4398" w:rsidRPr="0099545D" w:rsidRDefault="003D4398" w:rsidP="003D4398">
      <w:pPr>
        <w:jc w:val="both"/>
        <w:rPr>
          <w:rFonts w:ascii="Arial Narrow" w:hAnsi="Arial Narrow"/>
          <w:b/>
          <w:smallCaps/>
          <w:sz w:val="22"/>
          <w:szCs w:val="22"/>
        </w:rPr>
      </w:pPr>
      <w:r w:rsidRPr="0099545D">
        <w:rPr>
          <w:rFonts w:ascii="Arial Narrow" w:hAnsi="Arial Narrow"/>
          <w:b/>
          <w:smallCaps/>
          <w:sz w:val="22"/>
          <w:szCs w:val="22"/>
        </w:rPr>
        <w:t>Potrubní materiály</w:t>
      </w:r>
    </w:p>
    <w:p w14:paraId="7AB6C3F4" w14:textId="77777777" w:rsidR="003D4398" w:rsidRPr="0099545D" w:rsidRDefault="003D4398" w:rsidP="003D4398">
      <w:pPr>
        <w:jc w:val="both"/>
        <w:rPr>
          <w:rFonts w:ascii="Arial Narrow" w:hAnsi="Arial Narrow"/>
          <w:color w:val="000000"/>
          <w:sz w:val="22"/>
          <w:szCs w:val="22"/>
        </w:rPr>
      </w:pPr>
      <w:r w:rsidRPr="0099545D">
        <w:rPr>
          <w:rFonts w:ascii="Arial Narrow" w:hAnsi="Arial Narrow"/>
          <w:color w:val="000000"/>
          <w:sz w:val="22"/>
          <w:szCs w:val="22"/>
        </w:rPr>
        <w:t>Při výstavbě vodovodních řadů bude zhotovitel postupovat podle platných ČSN, EN, v souladu s platnou legislativou a Městskými standardy pro vodovodní síť města Brna.</w:t>
      </w:r>
    </w:p>
    <w:p w14:paraId="50886A78" w14:textId="77777777" w:rsidR="003D4398" w:rsidRPr="0099545D" w:rsidRDefault="003D4398" w:rsidP="003D4398">
      <w:pPr>
        <w:jc w:val="both"/>
        <w:rPr>
          <w:rFonts w:ascii="Arial Narrow" w:hAnsi="Arial Narrow"/>
          <w:color w:val="000000"/>
          <w:sz w:val="22"/>
          <w:szCs w:val="22"/>
        </w:rPr>
      </w:pPr>
      <w:r w:rsidRPr="0099545D">
        <w:rPr>
          <w:rFonts w:ascii="Arial Narrow" w:hAnsi="Arial Narrow"/>
          <w:color w:val="000000"/>
          <w:sz w:val="22"/>
          <w:szCs w:val="22"/>
        </w:rPr>
        <w:t>Ke všem výrobkům a materiálům přicházejícím do přímého styku s pitnou vodou budou doloženy platné certifikáty o jejich vhodnosti pro styk s pitnou vodou podle platných legislativních předpisů (Vyhláška č. 409/2005 Sb. o hygienických požadavcích na výrobky přicházející do přímého styku s vodou a na úpravu vody v platném znění). Certifikáty budou vydané akreditovaným zkušebním ústavem a budou mít platnost až do ukončení díla.</w:t>
      </w:r>
    </w:p>
    <w:p w14:paraId="1C694DB2" w14:textId="77777777" w:rsidR="003D4398" w:rsidRPr="0099545D" w:rsidRDefault="003D4398" w:rsidP="003D4398">
      <w:pPr>
        <w:jc w:val="both"/>
        <w:rPr>
          <w:rFonts w:ascii="Arial Narrow" w:hAnsi="Arial Narrow"/>
          <w:color w:val="000000"/>
          <w:sz w:val="22"/>
          <w:szCs w:val="22"/>
        </w:rPr>
      </w:pPr>
      <w:r w:rsidRPr="0099545D">
        <w:rPr>
          <w:rFonts w:ascii="Arial Narrow" w:hAnsi="Arial Narrow"/>
          <w:color w:val="000000"/>
          <w:sz w:val="22"/>
          <w:szCs w:val="22"/>
        </w:rPr>
        <w:t>Součástí dodávky a montáže vodovodních přípojek budou také spoje, spojovací materiál, kontrola ovladatelnosti armatur, proplach potrubí (pokud bude potřeba opakovaný) zdravotně nezávadnou vodou, desinfekce potrubí, zkouška nezávadnosti vody akreditovanou laboratoří a závěrečná technická prohlídka vodního díla.</w:t>
      </w:r>
    </w:p>
    <w:p w14:paraId="0ED65FD0" w14:textId="77777777" w:rsidR="003D4398" w:rsidRPr="0099545D" w:rsidRDefault="003D4398" w:rsidP="003D4398">
      <w:pPr>
        <w:jc w:val="both"/>
        <w:rPr>
          <w:rFonts w:ascii="Arial Narrow" w:hAnsi="Arial Narrow"/>
          <w:color w:val="000000"/>
          <w:sz w:val="22"/>
          <w:szCs w:val="22"/>
        </w:rPr>
      </w:pPr>
      <w:r w:rsidRPr="0099545D">
        <w:rPr>
          <w:rFonts w:ascii="Arial Narrow" w:hAnsi="Arial Narrow"/>
          <w:color w:val="000000"/>
          <w:sz w:val="22"/>
          <w:szCs w:val="22"/>
        </w:rPr>
        <w:t>Při výstavbě bude geodeticky zaměřena hloubka a poloha uložení potrubí a obslužných objektů pro následné vypracování dokumentace skutečného provedení.</w:t>
      </w:r>
    </w:p>
    <w:p w14:paraId="5126603D" w14:textId="77777777" w:rsidR="003D4398" w:rsidRPr="0099545D" w:rsidRDefault="003D4398" w:rsidP="003D4398">
      <w:pPr>
        <w:jc w:val="both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>Polyetylenové potrubí HDPE pro běžnou pokládku musí vyhovovat příslušným normám (především ČSN EN 12201, DIN 8074/8075).</w:t>
      </w:r>
    </w:p>
    <w:p w14:paraId="4846EE69" w14:textId="77777777" w:rsidR="003D4398" w:rsidRPr="0099545D" w:rsidRDefault="003D4398" w:rsidP="003D4398">
      <w:pPr>
        <w:jc w:val="both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>Standardní rozměrový poměr SDR 17.</w:t>
      </w:r>
    </w:p>
    <w:p w14:paraId="6434FB59" w14:textId="77777777" w:rsidR="003D4398" w:rsidRPr="0099545D" w:rsidRDefault="003D4398" w:rsidP="003D4398">
      <w:pPr>
        <w:jc w:val="both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 xml:space="preserve">Spoje budou provedeny svařováním </w:t>
      </w:r>
      <w:proofErr w:type="spellStart"/>
      <w:r w:rsidRPr="0099545D">
        <w:rPr>
          <w:rFonts w:ascii="Arial Narrow" w:hAnsi="Arial Narrow"/>
          <w:sz w:val="22"/>
          <w:szCs w:val="22"/>
        </w:rPr>
        <w:t>elektrospojkami</w:t>
      </w:r>
      <w:proofErr w:type="spellEnd"/>
      <w:r w:rsidRPr="0099545D">
        <w:rPr>
          <w:rFonts w:ascii="Arial Narrow" w:hAnsi="Arial Narrow"/>
          <w:sz w:val="22"/>
          <w:szCs w:val="22"/>
        </w:rPr>
        <w:t>.</w:t>
      </w:r>
    </w:p>
    <w:p w14:paraId="5F9B70ED" w14:textId="77777777" w:rsidR="003D4398" w:rsidRPr="0099545D" w:rsidRDefault="003D4398" w:rsidP="003D4398">
      <w:pPr>
        <w:tabs>
          <w:tab w:val="left" w:pos="0"/>
        </w:tabs>
        <w:jc w:val="both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lastRenderedPageBreak/>
        <w:t>Vodovodní přípojky jsou navrženy z profilů d32 x 3,0</w:t>
      </w:r>
      <w:r>
        <w:rPr>
          <w:rFonts w:ascii="Arial Narrow" w:hAnsi="Arial Narrow"/>
          <w:sz w:val="22"/>
          <w:szCs w:val="22"/>
        </w:rPr>
        <w:t>, d50 x 4,6 mm</w:t>
      </w:r>
      <w:r w:rsidRPr="0099545D">
        <w:rPr>
          <w:rFonts w:ascii="Arial Narrow" w:hAnsi="Arial Narrow"/>
          <w:sz w:val="22"/>
          <w:szCs w:val="22"/>
        </w:rPr>
        <w:t xml:space="preserve"> a d63 x 5,8 mm. </w:t>
      </w:r>
    </w:p>
    <w:p w14:paraId="69482E01" w14:textId="77777777" w:rsidR="003D4398" w:rsidRPr="0099545D" w:rsidRDefault="003D4398" w:rsidP="003D4398">
      <w:pPr>
        <w:tabs>
          <w:tab w:val="left" w:pos="0"/>
        </w:tabs>
        <w:jc w:val="both"/>
        <w:rPr>
          <w:rFonts w:ascii="Arial Narrow" w:hAnsi="Arial Narrow"/>
          <w:sz w:val="22"/>
          <w:szCs w:val="22"/>
        </w:rPr>
      </w:pPr>
    </w:p>
    <w:p w14:paraId="1119CA83" w14:textId="77777777" w:rsidR="003D4398" w:rsidRPr="0099545D" w:rsidRDefault="003D4398" w:rsidP="003D4398">
      <w:pPr>
        <w:jc w:val="both"/>
        <w:rPr>
          <w:rFonts w:ascii="Arial Narrow" w:hAnsi="Arial Narrow"/>
          <w:b/>
          <w:smallCaps/>
          <w:sz w:val="22"/>
          <w:szCs w:val="22"/>
        </w:rPr>
      </w:pPr>
      <w:r w:rsidRPr="0099545D">
        <w:rPr>
          <w:rFonts w:ascii="Arial Narrow" w:hAnsi="Arial Narrow"/>
          <w:b/>
          <w:smallCaps/>
          <w:sz w:val="22"/>
          <w:szCs w:val="22"/>
        </w:rPr>
        <w:t>Uložení potrubí</w:t>
      </w:r>
    </w:p>
    <w:p w14:paraId="257AB784" w14:textId="3D36464A" w:rsidR="003D4398" w:rsidRPr="0099545D" w:rsidRDefault="003D4398" w:rsidP="003D4398">
      <w:pPr>
        <w:jc w:val="both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 xml:space="preserve">Potrubí z polyetylénu a litiny bude ukládáno na pískový podsyp </w:t>
      </w:r>
      <w:proofErr w:type="spellStart"/>
      <w:r w:rsidRPr="0099545D">
        <w:rPr>
          <w:rFonts w:ascii="Arial Narrow" w:hAnsi="Arial Narrow"/>
          <w:sz w:val="22"/>
          <w:szCs w:val="22"/>
        </w:rPr>
        <w:t>tl</w:t>
      </w:r>
      <w:proofErr w:type="spellEnd"/>
      <w:r w:rsidRPr="0099545D">
        <w:rPr>
          <w:rFonts w:ascii="Arial Narrow" w:hAnsi="Arial Narrow"/>
          <w:sz w:val="22"/>
          <w:szCs w:val="22"/>
        </w:rPr>
        <w:t xml:space="preserve">. </w:t>
      </w:r>
      <w:smartTag w:uri="urn:schemas-microsoft-com:office:smarttags" w:element="metricconverter">
        <w:smartTagPr>
          <w:attr w:name="ProductID" w:val="300 mm"/>
        </w:smartTagPr>
        <w:r w:rsidRPr="0099545D">
          <w:rPr>
            <w:rFonts w:ascii="Arial Narrow" w:hAnsi="Arial Narrow"/>
            <w:sz w:val="22"/>
            <w:szCs w:val="22"/>
          </w:rPr>
          <w:t>100 mm</w:t>
        </w:r>
      </w:smartTag>
      <w:r w:rsidRPr="0099545D">
        <w:rPr>
          <w:rFonts w:ascii="Arial Narrow" w:hAnsi="Arial Narrow"/>
          <w:sz w:val="22"/>
          <w:szCs w:val="22"/>
        </w:rPr>
        <w:t xml:space="preserve"> (šířka dna rýhy 0,9 m). Obsyp potrubí bude sahat </w:t>
      </w:r>
      <w:smartTag w:uri="urn:schemas-microsoft-com:office:smarttags" w:element="metricconverter">
        <w:smartTagPr>
          <w:attr w:name="ProductID" w:val="300 mm"/>
        </w:smartTagPr>
        <w:r w:rsidRPr="0099545D">
          <w:rPr>
            <w:rFonts w:ascii="Arial Narrow" w:hAnsi="Arial Narrow"/>
            <w:sz w:val="22"/>
            <w:szCs w:val="22"/>
          </w:rPr>
          <w:t>300 mm</w:t>
        </w:r>
      </w:smartTag>
      <w:r w:rsidRPr="0099545D">
        <w:rPr>
          <w:rFonts w:ascii="Arial Narrow" w:hAnsi="Arial Narrow"/>
          <w:sz w:val="22"/>
          <w:szCs w:val="22"/>
        </w:rPr>
        <w:t xml:space="preserve"> nad vrchol potrubí. Další zásyp může být z hutněného původního materiálu hutněného na hodnotu </w:t>
      </w:r>
      <w:proofErr w:type="gramStart"/>
      <w:r w:rsidRPr="0099545D">
        <w:rPr>
          <w:rFonts w:ascii="Arial Narrow" w:hAnsi="Arial Narrow"/>
          <w:sz w:val="22"/>
          <w:szCs w:val="22"/>
        </w:rPr>
        <w:t>90%</w:t>
      </w:r>
      <w:proofErr w:type="gramEnd"/>
      <w:r w:rsidRPr="0099545D">
        <w:rPr>
          <w:rFonts w:ascii="Arial Narrow" w:hAnsi="Arial Narrow"/>
          <w:sz w:val="22"/>
          <w:szCs w:val="22"/>
        </w:rPr>
        <w:t xml:space="preserve"> PS. Výjimku tvoří část přípojky uložená ve vozovce, která musí být zasypána dle zásady uvedené u vodovodního </w:t>
      </w:r>
      <w:proofErr w:type="gramStart"/>
      <w:r w:rsidRPr="0099545D">
        <w:rPr>
          <w:rFonts w:ascii="Arial Narrow" w:hAnsi="Arial Narrow"/>
          <w:sz w:val="22"/>
          <w:szCs w:val="22"/>
        </w:rPr>
        <w:t>potrubí</w:t>
      </w:r>
      <w:proofErr w:type="gramEnd"/>
      <w:r w:rsidRPr="0099545D">
        <w:rPr>
          <w:rFonts w:ascii="Arial Narrow" w:hAnsi="Arial Narrow"/>
          <w:sz w:val="22"/>
          <w:szCs w:val="22"/>
        </w:rPr>
        <w:t xml:space="preserve"> tj. na 95 % PS cizím materiálem.</w:t>
      </w:r>
    </w:p>
    <w:p w14:paraId="6FDF1812" w14:textId="77777777" w:rsidR="003D4398" w:rsidRPr="0099545D" w:rsidRDefault="003D4398" w:rsidP="003D4398">
      <w:pPr>
        <w:tabs>
          <w:tab w:val="left" w:pos="6847"/>
        </w:tabs>
        <w:jc w:val="both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 xml:space="preserve">Podrobný popis zemních prací viz D.3.1 Technická </w:t>
      </w:r>
      <w:proofErr w:type="gramStart"/>
      <w:r w:rsidRPr="0099545D">
        <w:rPr>
          <w:rFonts w:ascii="Arial Narrow" w:hAnsi="Arial Narrow"/>
          <w:sz w:val="22"/>
          <w:szCs w:val="22"/>
        </w:rPr>
        <w:t>zpráva  -</w:t>
      </w:r>
      <w:proofErr w:type="gramEnd"/>
      <w:r w:rsidRPr="0099545D">
        <w:rPr>
          <w:rFonts w:ascii="Arial Narrow" w:hAnsi="Arial Narrow"/>
          <w:sz w:val="22"/>
          <w:szCs w:val="22"/>
        </w:rPr>
        <w:t xml:space="preserve"> vodovodní řady.  </w:t>
      </w:r>
      <w:r w:rsidRPr="0099545D">
        <w:rPr>
          <w:rFonts w:ascii="Arial Narrow" w:hAnsi="Arial Narrow"/>
          <w:sz w:val="22"/>
          <w:szCs w:val="22"/>
        </w:rPr>
        <w:tab/>
      </w:r>
    </w:p>
    <w:p w14:paraId="5CAB5190" w14:textId="77777777" w:rsidR="003D4398" w:rsidRPr="0099545D" w:rsidRDefault="003D4398" w:rsidP="003D4398">
      <w:pPr>
        <w:jc w:val="both"/>
        <w:rPr>
          <w:rFonts w:ascii="Arial Narrow" w:hAnsi="Arial Narrow"/>
          <w:color w:val="000000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 xml:space="preserve">Rozdělení přípojek dle stávající skladby odstraňovaných zpevněných povrchů dle IG průzkumu se nachází v příloze: </w:t>
      </w:r>
      <w:r w:rsidRPr="0099545D">
        <w:rPr>
          <w:rFonts w:ascii="Arial Narrow" w:hAnsi="Arial Narrow"/>
          <w:color w:val="000000"/>
          <w:sz w:val="22"/>
          <w:szCs w:val="22"/>
        </w:rPr>
        <w:t>Vzorový příčný řez uložením vodovodní přípojky č. D.4.4.1.</w:t>
      </w:r>
    </w:p>
    <w:p w14:paraId="3364F83A" w14:textId="77777777" w:rsidR="003D4398" w:rsidRPr="0099545D" w:rsidRDefault="003D4398" w:rsidP="003D4398">
      <w:pPr>
        <w:jc w:val="both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 xml:space="preserve">Podzemní voda dle provedeného průzkumu výkopem pro vodovod nebude zastižena. </w:t>
      </w:r>
    </w:p>
    <w:p w14:paraId="439386A9" w14:textId="77777777" w:rsidR="003D4398" w:rsidRPr="0099545D" w:rsidRDefault="003D4398" w:rsidP="003D4398">
      <w:pPr>
        <w:jc w:val="both"/>
        <w:rPr>
          <w:rFonts w:ascii="Arial Narrow" w:hAnsi="Arial Narrow"/>
          <w:sz w:val="22"/>
          <w:szCs w:val="22"/>
        </w:rPr>
      </w:pPr>
      <w:r w:rsidRPr="0099545D">
        <w:rPr>
          <w:rFonts w:ascii="Arial Narrow" w:hAnsi="Arial Narrow"/>
          <w:sz w:val="22"/>
          <w:szCs w:val="22"/>
        </w:rPr>
        <w:t xml:space="preserve">Zatřídění dle třídy těžitelnosti dle ČSN 73 </w:t>
      </w:r>
      <w:proofErr w:type="gramStart"/>
      <w:r w:rsidRPr="0099545D">
        <w:rPr>
          <w:rFonts w:ascii="Arial Narrow" w:hAnsi="Arial Narrow"/>
          <w:sz w:val="22"/>
          <w:szCs w:val="22"/>
        </w:rPr>
        <w:t>3050  je</w:t>
      </w:r>
      <w:proofErr w:type="gramEnd"/>
      <w:r w:rsidRPr="0099545D">
        <w:rPr>
          <w:rFonts w:ascii="Arial Narrow" w:hAnsi="Arial Narrow"/>
          <w:sz w:val="22"/>
          <w:szCs w:val="22"/>
        </w:rPr>
        <w:t xml:space="preserve"> následující:</w:t>
      </w:r>
    </w:p>
    <w:p w14:paraId="0DA1E713" w14:textId="77777777" w:rsidR="003D4398" w:rsidRDefault="003D4398" w:rsidP="003D4398">
      <w:pPr>
        <w:jc w:val="both"/>
        <w:rPr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1843"/>
        <w:gridCol w:w="1418"/>
      </w:tblGrid>
      <w:tr w:rsidR="003D4398" w14:paraId="1D725AFC" w14:textId="77777777" w:rsidTr="005F2252">
        <w:tc>
          <w:tcPr>
            <w:tcW w:w="2830" w:type="dxa"/>
          </w:tcPr>
          <w:p w14:paraId="172A8A0A" w14:textId="77777777" w:rsidR="003D4398" w:rsidRPr="00073586" w:rsidRDefault="003D4398" w:rsidP="005F2252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73586">
              <w:rPr>
                <w:rFonts w:ascii="Arial Narrow" w:hAnsi="Arial Narrow"/>
                <w:b/>
                <w:bCs/>
                <w:sz w:val="22"/>
                <w:szCs w:val="22"/>
              </w:rPr>
              <w:t>zemina</w:t>
            </w:r>
          </w:p>
        </w:tc>
        <w:tc>
          <w:tcPr>
            <w:tcW w:w="1843" w:type="dxa"/>
          </w:tcPr>
          <w:p w14:paraId="55FE55B5" w14:textId="77777777" w:rsidR="003D4398" w:rsidRPr="00073586" w:rsidRDefault="003D4398" w:rsidP="005F2252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  <w:u w:val="single"/>
              </w:rPr>
            </w:pPr>
            <w:r w:rsidRPr="00073586">
              <w:rPr>
                <w:rFonts w:ascii="Arial Narrow" w:hAnsi="Arial Narrow"/>
                <w:b/>
                <w:bCs/>
                <w:sz w:val="22"/>
                <w:szCs w:val="22"/>
              </w:rPr>
              <w:t>třída těžitelnosti</w:t>
            </w:r>
          </w:p>
        </w:tc>
        <w:tc>
          <w:tcPr>
            <w:tcW w:w="1418" w:type="dxa"/>
          </w:tcPr>
          <w:p w14:paraId="192AE3D0" w14:textId="77777777" w:rsidR="003D4398" w:rsidRPr="00073586" w:rsidRDefault="003D4398" w:rsidP="005F2252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73586">
              <w:rPr>
                <w:rFonts w:ascii="Arial Narrow" w:hAnsi="Arial Narrow"/>
                <w:b/>
                <w:bCs/>
                <w:sz w:val="22"/>
                <w:szCs w:val="22"/>
              </w:rPr>
              <w:t>%</w:t>
            </w:r>
          </w:p>
        </w:tc>
      </w:tr>
      <w:tr w:rsidR="003D4398" w14:paraId="17021938" w14:textId="77777777" w:rsidTr="005F2252">
        <w:tc>
          <w:tcPr>
            <w:tcW w:w="2830" w:type="dxa"/>
          </w:tcPr>
          <w:p w14:paraId="471946C5" w14:textId="77777777" w:rsidR="003D4398" w:rsidRPr="00073586" w:rsidRDefault="003D4398" w:rsidP="005F22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3586">
              <w:rPr>
                <w:rFonts w:ascii="Arial Narrow" w:hAnsi="Arial Narrow"/>
                <w:sz w:val="22"/>
                <w:szCs w:val="22"/>
              </w:rPr>
              <w:t>navážka – zásypová zemina</w:t>
            </w:r>
          </w:p>
        </w:tc>
        <w:tc>
          <w:tcPr>
            <w:tcW w:w="1843" w:type="dxa"/>
          </w:tcPr>
          <w:p w14:paraId="2FBCC983" w14:textId="77777777" w:rsidR="003D4398" w:rsidRPr="00073586" w:rsidRDefault="003D4398" w:rsidP="005F225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73586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14:paraId="788B672D" w14:textId="27F0F97C" w:rsidR="003D4398" w:rsidRPr="00073586" w:rsidRDefault="008265A9" w:rsidP="005F225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73586">
              <w:rPr>
                <w:rFonts w:ascii="Arial Narrow" w:hAnsi="Arial Narrow"/>
                <w:sz w:val="22"/>
                <w:szCs w:val="22"/>
              </w:rPr>
              <w:t>2</w:t>
            </w:r>
            <w:r w:rsidR="003D4398" w:rsidRPr="00073586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3D4398" w:rsidRPr="001A07E1" w14:paraId="5644DF92" w14:textId="77777777" w:rsidTr="005F2252">
        <w:tc>
          <w:tcPr>
            <w:tcW w:w="2830" w:type="dxa"/>
          </w:tcPr>
          <w:p w14:paraId="468E342A" w14:textId="77777777" w:rsidR="003D4398" w:rsidRPr="00073586" w:rsidRDefault="003D4398" w:rsidP="005F22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3586">
              <w:rPr>
                <w:rFonts w:ascii="Arial Narrow" w:hAnsi="Arial Narrow"/>
                <w:sz w:val="22"/>
                <w:szCs w:val="22"/>
              </w:rPr>
              <w:t>sprašová hlína</w:t>
            </w:r>
          </w:p>
        </w:tc>
        <w:tc>
          <w:tcPr>
            <w:tcW w:w="1843" w:type="dxa"/>
          </w:tcPr>
          <w:p w14:paraId="5873F949" w14:textId="77777777" w:rsidR="003D4398" w:rsidRPr="00073586" w:rsidRDefault="003D4398" w:rsidP="005F225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73586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14:paraId="742F510A" w14:textId="77777777" w:rsidR="003D4398" w:rsidRPr="00073586" w:rsidRDefault="003D4398" w:rsidP="005F225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73586">
              <w:rPr>
                <w:rFonts w:ascii="Arial Narrow" w:hAnsi="Arial Narrow"/>
                <w:sz w:val="22"/>
                <w:szCs w:val="22"/>
              </w:rPr>
              <w:t>30</w:t>
            </w:r>
          </w:p>
        </w:tc>
      </w:tr>
      <w:tr w:rsidR="003D4398" w:rsidRPr="001A07E1" w14:paraId="51077B80" w14:textId="77777777" w:rsidTr="005F2252">
        <w:tc>
          <w:tcPr>
            <w:tcW w:w="2830" w:type="dxa"/>
          </w:tcPr>
          <w:p w14:paraId="2B41D675" w14:textId="7B650DA5" w:rsidR="003D4398" w:rsidRPr="00073586" w:rsidRDefault="003D4398" w:rsidP="005F22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073586">
              <w:rPr>
                <w:rFonts w:ascii="Arial Narrow" w:hAnsi="Arial Narrow"/>
                <w:sz w:val="22"/>
                <w:szCs w:val="22"/>
              </w:rPr>
              <w:t>jílovito</w:t>
            </w:r>
            <w:proofErr w:type="spellEnd"/>
            <w:r w:rsidRPr="00073586">
              <w:rPr>
                <w:rFonts w:ascii="Arial Narrow" w:hAnsi="Arial Narrow"/>
                <w:sz w:val="22"/>
                <w:szCs w:val="22"/>
              </w:rPr>
              <w:t>-písčitá hlína</w:t>
            </w:r>
          </w:p>
        </w:tc>
        <w:tc>
          <w:tcPr>
            <w:tcW w:w="1843" w:type="dxa"/>
          </w:tcPr>
          <w:p w14:paraId="17CD07FE" w14:textId="77777777" w:rsidR="003D4398" w:rsidRPr="00073586" w:rsidRDefault="003D4398" w:rsidP="005F225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73586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14:paraId="2FB86BAC" w14:textId="2977FE57" w:rsidR="003D4398" w:rsidRPr="00073586" w:rsidRDefault="008265A9" w:rsidP="005F225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73586">
              <w:rPr>
                <w:rFonts w:ascii="Arial Narrow" w:hAnsi="Arial Narrow"/>
                <w:sz w:val="22"/>
                <w:szCs w:val="22"/>
              </w:rPr>
              <w:t>5</w:t>
            </w:r>
            <w:r w:rsidR="003D4398" w:rsidRPr="00073586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</w:tbl>
    <w:p w14:paraId="2719CB6C" w14:textId="77777777" w:rsidR="003D4398" w:rsidRPr="001A07E1" w:rsidRDefault="003D4398" w:rsidP="003D4398">
      <w:pPr>
        <w:jc w:val="both"/>
        <w:rPr>
          <w:rFonts w:ascii="Arial Narrow" w:hAnsi="Arial Narrow"/>
          <w:sz w:val="22"/>
          <w:szCs w:val="22"/>
        </w:rPr>
      </w:pPr>
    </w:p>
    <w:p w14:paraId="239DB39F" w14:textId="77777777" w:rsidR="003D4398" w:rsidRPr="001A07E1" w:rsidRDefault="003D4398" w:rsidP="003D4398">
      <w:pPr>
        <w:jc w:val="both"/>
        <w:rPr>
          <w:rFonts w:ascii="Arial Narrow" w:hAnsi="Arial Narrow"/>
          <w:b/>
          <w:smallCaps/>
          <w:sz w:val="22"/>
          <w:szCs w:val="22"/>
        </w:rPr>
      </w:pPr>
      <w:r w:rsidRPr="001A07E1">
        <w:rPr>
          <w:rFonts w:ascii="Arial Narrow" w:hAnsi="Arial Narrow"/>
          <w:b/>
          <w:smallCaps/>
          <w:sz w:val="22"/>
          <w:szCs w:val="22"/>
        </w:rPr>
        <w:t>Technické řešení</w:t>
      </w:r>
    </w:p>
    <w:p w14:paraId="740095E1" w14:textId="77777777" w:rsidR="003D4398" w:rsidRPr="001A07E1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 xml:space="preserve">Napojení přípojky na řad je navrženo </w:t>
      </w:r>
      <w:proofErr w:type="spellStart"/>
      <w:r w:rsidRPr="001A07E1">
        <w:rPr>
          <w:rFonts w:ascii="Arial Narrow" w:hAnsi="Arial Narrow"/>
          <w:sz w:val="22"/>
          <w:szCs w:val="22"/>
        </w:rPr>
        <w:t>celolitinovým</w:t>
      </w:r>
      <w:proofErr w:type="spellEnd"/>
      <w:r w:rsidRPr="001A07E1">
        <w:rPr>
          <w:rFonts w:ascii="Arial Narrow" w:hAnsi="Arial Narrow"/>
          <w:sz w:val="22"/>
          <w:szCs w:val="22"/>
        </w:rPr>
        <w:t xml:space="preserve"> navrtávacím pasem s kulovým kohoutem pro domovní přípojky a spojkou pro PE potrubí. Uzávěr pro domovní přípojku bude ovládán teleskopickou zemní soupravou chráněnou poklopem. Umístění uzávěru na navrtávacím pase bude signalizovat orientační tabulka osazená v blízkosti, na pevném podkladě. Napojení na vodoměrnou sestavu bude řešeno spojkou pro plastová potrubí. Bude též osazen kulový uzávěr před vodoměrem.</w:t>
      </w:r>
    </w:p>
    <w:p w14:paraId="5582BEA4" w14:textId="77777777" w:rsidR="003D4398" w:rsidRPr="001A07E1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3D4398">
        <w:rPr>
          <w:rFonts w:ascii="Arial Narrow" w:hAnsi="Arial Narrow"/>
          <w:sz w:val="22"/>
          <w:szCs w:val="22"/>
        </w:rPr>
        <w:t>Trasy obnovovaných přípojek jdou v souběhu s trasou stávajících přípojek (vyjma VP76, VP80, VP103 a VP105), které v čase realizace přípojek musí být v provozu.</w:t>
      </w:r>
      <w:r w:rsidRPr="001A07E1">
        <w:rPr>
          <w:rFonts w:ascii="Arial Narrow" w:hAnsi="Arial Narrow"/>
          <w:sz w:val="22"/>
          <w:szCs w:val="22"/>
        </w:rPr>
        <w:t xml:space="preserve"> </w:t>
      </w:r>
    </w:p>
    <w:p w14:paraId="13D8749E" w14:textId="77777777" w:rsidR="003D4398" w:rsidRPr="001A07E1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>Použité materiály musí být od výrobců vybraných k dodávkám pro brněnskou vodovodní síť.</w:t>
      </w:r>
    </w:p>
    <w:p w14:paraId="71FE9F79" w14:textId="77777777" w:rsidR="003D4398" w:rsidRPr="001A07E1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>V rámci přepojení domovní přípojky bude provedeno:</w:t>
      </w:r>
    </w:p>
    <w:p w14:paraId="5038C923" w14:textId="77777777" w:rsidR="003D4398" w:rsidRPr="001A07E1" w:rsidRDefault="003D4398" w:rsidP="003D4398">
      <w:pPr>
        <w:pStyle w:val="AqpText0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 xml:space="preserve">Navrtávací pas + přípojkové šoupátko + zemní teleskopická souprava + uliční poklop pro domovní přípojku + podkladní deska pod uliční poklop. </w:t>
      </w:r>
    </w:p>
    <w:p w14:paraId="2D891803" w14:textId="77777777" w:rsidR="003D4398" w:rsidRPr="001A07E1" w:rsidRDefault="003D4398" w:rsidP="003D4398">
      <w:pPr>
        <w:pStyle w:val="AqpText0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>Chránička v prostupu přes zeď nemovitosti (šachty) – chráničku napojit na případnou hydroizolaci, prostor mezi chráničkou a potrubím zapěnit a zatmelit</w:t>
      </w:r>
    </w:p>
    <w:p w14:paraId="7F6AEBD3" w14:textId="77777777" w:rsidR="003D4398" w:rsidRPr="001A07E1" w:rsidRDefault="003D4398" w:rsidP="003D4398">
      <w:pPr>
        <w:pStyle w:val="AqpText0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>Propojovací potrubí vodovodní přípojky, profil podle stávající přípojky, min. však d 32x3,0 mm;</w:t>
      </w:r>
    </w:p>
    <w:p w14:paraId="43E5FB75" w14:textId="77777777" w:rsidR="003D4398" w:rsidRPr="001A07E1" w:rsidRDefault="003D4398" w:rsidP="003D4398">
      <w:pPr>
        <w:pStyle w:val="AqpText0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 xml:space="preserve">V případě, že majitel nesouhlasí s opravou </w:t>
      </w:r>
      <w:proofErr w:type="gramStart"/>
      <w:r w:rsidRPr="001A07E1">
        <w:rPr>
          <w:rFonts w:ascii="Arial Narrow" w:hAnsi="Arial Narrow"/>
          <w:sz w:val="22"/>
          <w:szCs w:val="22"/>
        </w:rPr>
        <w:t>přípojky - spojka</w:t>
      </w:r>
      <w:proofErr w:type="gramEnd"/>
      <w:r w:rsidRPr="001A07E1">
        <w:rPr>
          <w:rFonts w:ascii="Arial Narrow" w:hAnsi="Arial Narrow"/>
          <w:sz w:val="22"/>
          <w:szCs w:val="22"/>
        </w:rPr>
        <w:t xml:space="preserve"> opravovaného a starého potrubí přípojky min. PN 10 z mosazi RA 450 s jištěním proti posunu;</w:t>
      </w:r>
    </w:p>
    <w:p w14:paraId="68EC9071" w14:textId="77777777" w:rsidR="003D4398" w:rsidRPr="001A07E1" w:rsidRDefault="003D4398" w:rsidP="003D4398">
      <w:pPr>
        <w:pStyle w:val="AqpText0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>Výkop rýhy včetně bourání zpevněných povrchů;</w:t>
      </w:r>
    </w:p>
    <w:p w14:paraId="566E3031" w14:textId="77777777" w:rsidR="003D4398" w:rsidRPr="001A07E1" w:rsidRDefault="003D4398" w:rsidP="003D4398">
      <w:pPr>
        <w:pStyle w:val="AqpText0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>Demontáž potrubí rušené stávající přípojky, uzávěru, ovládací tyče stávajícího přípojkového uzávěru a poklopu;</w:t>
      </w:r>
    </w:p>
    <w:p w14:paraId="5C3BAC47" w14:textId="77777777" w:rsidR="003D4398" w:rsidRPr="00F40D81" w:rsidRDefault="003D4398" w:rsidP="003D4398">
      <w:pPr>
        <w:pStyle w:val="AqpText0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 xml:space="preserve">Uvedení povrchu do původního stavu – oprava </w:t>
      </w:r>
      <w:r w:rsidRPr="00F40D81">
        <w:rPr>
          <w:rFonts w:ascii="Arial Narrow" w:hAnsi="Arial Narrow"/>
          <w:sz w:val="22"/>
          <w:szCs w:val="22"/>
        </w:rPr>
        <w:t>zpevněných povrchů včetně konstrukčních vrstev.</w:t>
      </w:r>
    </w:p>
    <w:p w14:paraId="784D0FE2" w14:textId="77777777" w:rsidR="003D4398" w:rsidRPr="00F40D81" w:rsidRDefault="003D4398" w:rsidP="003D4398">
      <w:pPr>
        <w:pStyle w:val="AqpText0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 w:rsidRPr="00F40D81">
        <w:rPr>
          <w:rFonts w:ascii="Arial Narrow" w:hAnsi="Arial Narrow"/>
          <w:sz w:val="22"/>
          <w:szCs w:val="22"/>
        </w:rPr>
        <w:t>Zapravení veškerých zásahů do konstrukcí nemovitostí (šachet) a konstrukce uvedeny do původního stavu</w:t>
      </w:r>
    </w:p>
    <w:p w14:paraId="3F67471D" w14:textId="77777777" w:rsidR="003D4398" w:rsidRPr="001A07E1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F40D81">
        <w:rPr>
          <w:rFonts w:ascii="Arial Narrow" w:hAnsi="Arial Narrow"/>
          <w:sz w:val="22"/>
          <w:szCs w:val="22"/>
        </w:rPr>
        <w:t>DN propojovacího potrubí, spojky a přípojkového šoupátka musí být stejné jako DN stávající přepojované přípojky, minimálně však d 32x3,0 mm.</w:t>
      </w:r>
    </w:p>
    <w:p w14:paraId="782000AB" w14:textId="77777777" w:rsidR="003D4398" w:rsidRPr="001A07E1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lastRenderedPageBreak/>
        <w:t>Přepojování jednotlivých stávajících přípojek bude prováděno postupně tak, aby doba odpojení nemovitostí byla minimální.</w:t>
      </w:r>
    </w:p>
    <w:p w14:paraId="7EC697DA" w14:textId="77777777" w:rsidR="003D4398" w:rsidRPr="001A07E1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>Tabulka vodovodních přípojek je obsažena v příloze D.4.5.</w:t>
      </w:r>
    </w:p>
    <w:p w14:paraId="23BC9097" w14:textId="77777777" w:rsidR="003D4398" w:rsidRPr="001A07E1" w:rsidRDefault="003D4398" w:rsidP="003D4398">
      <w:pPr>
        <w:jc w:val="both"/>
        <w:rPr>
          <w:rFonts w:ascii="Arial Narrow" w:hAnsi="Arial Narrow"/>
          <w:b/>
          <w:smallCaps/>
          <w:sz w:val="22"/>
          <w:szCs w:val="22"/>
        </w:rPr>
      </w:pPr>
      <w:r w:rsidRPr="001A07E1">
        <w:rPr>
          <w:rFonts w:ascii="Arial Narrow" w:hAnsi="Arial Narrow"/>
          <w:b/>
          <w:smallCaps/>
          <w:sz w:val="22"/>
          <w:szCs w:val="22"/>
        </w:rPr>
        <w:t>Rušení stávajících přípojek</w:t>
      </w:r>
    </w:p>
    <w:p w14:paraId="1403B737" w14:textId="77777777" w:rsidR="003D4398" w:rsidRPr="001A07E1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 xml:space="preserve">Rušené potrubí stávajících vodovodních přípojek bude vytaženo při výstavbě vodovodní přípojky a potrubí bude předáno oprávněné osobě s nakládáním s tímto odpadem. Stávající uzávěry, zemní soupravy a poklopy budou </w:t>
      </w:r>
      <w:proofErr w:type="gramStart"/>
      <w:r w:rsidRPr="001A07E1">
        <w:rPr>
          <w:rFonts w:ascii="Arial Narrow" w:hAnsi="Arial Narrow"/>
          <w:sz w:val="22"/>
          <w:szCs w:val="22"/>
        </w:rPr>
        <w:t>demontovány</w:t>
      </w:r>
      <w:proofErr w:type="gramEnd"/>
      <w:r w:rsidRPr="001A07E1">
        <w:rPr>
          <w:rFonts w:ascii="Arial Narrow" w:hAnsi="Arial Narrow"/>
          <w:sz w:val="22"/>
          <w:szCs w:val="22"/>
        </w:rPr>
        <w:t xml:space="preserve"> a to včetně orientačních tabulek. </w:t>
      </w:r>
    </w:p>
    <w:p w14:paraId="6D9881F5" w14:textId="77777777" w:rsidR="003D4398" w:rsidRPr="001A07E1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1A07E1">
        <w:rPr>
          <w:rFonts w:ascii="Arial Narrow" w:hAnsi="Arial Narrow"/>
          <w:sz w:val="22"/>
          <w:szCs w:val="22"/>
        </w:rPr>
        <w:t>Výpis předpokládaného demontovaného potrubí včetně armatur viz přílohu D.4.7 Výpis materiálu.</w:t>
      </w:r>
    </w:p>
    <w:p w14:paraId="0EBE9110" w14:textId="77777777" w:rsidR="003D4398" w:rsidRPr="00B61072" w:rsidRDefault="003D4398" w:rsidP="003D4398">
      <w:pPr>
        <w:jc w:val="both"/>
        <w:rPr>
          <w:rFonts w:ascii="Arial Narrow" w:hAnsi="Arial Narrow"/>
          <w:b/>
          <w:smallCaps/>
          <w:sz w:val="22"/>
          <w:szCs w:val="22"/>
        </w:rPr>
      </w:pPr>
      <w:r w:rsidRPr="00B61072">
        <w:rPr>
          <w:rFonts w:ascii="Arial Narrow" w:hAnsi="Arial Narrow"/>
          <w:b/>
          <w:smallCaps/>
          <w:sz w:val="22"/>
          <w:szCs w:val="22"/>
        </w:rPr>
        <w:t>Úprava ploch, oplocení, veřejná zeleň</w:t>
      </w:r>
    </w:p>
    <w:p w14:paraId="3FCFCC6F" w14:textId="77777777" w:rsidR="003D4398" w:rsidRPr="00B61072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Zhotovitel stavby je povinen uvést všechny plochy dotčené stavbou do původního stavu. Toto platí též pro případné zásahy do oplocení. V rámci stavby bude provedena kompletní výměna konstrukce vozovky a obnova chodníků (součást této PD).</w:t>
      </w:r>
    </w:p>
    <w:p w14:paraId="21E28BF4" w14:textId="77777777" w:rsidR="003D4398" w:rsidRPr="00B61072" w:rsidRDefault="003D4398" w:rsidP="003D4398">
      <w:pPr>
        <w:pStyle w:val="Nadpis1"/>
        <w:spacing w:line="300" w:lineRule="auto"/>
        <w:rPr>
          <w:color w:val="auto"/>
        </w:rPr>
      </w:pPr>
      <w:bookmarkStart w:id="37" w:name="_Toc57641556"/>
      <w:r w:rsidRPr="00B61072">
        <w:rPr>
          <w:color w:val="auto"/>
        </w:rPr>
        <w:t>Ochrana a péče o životní prostředí</w:t>
      </w:r>
      <w:bookmarkEnd w:id="37"/>
    </w:p>
    <w:p w14:paraId="0B1FCA03" w14:textId="77777777" w:rsidR="003D4398" w:rsidRPr="00B61072" w:rsidRDefault="003D4398" w:rsidP="003D4398">
      <w:pPr>
        <w:jc w:val="both"/>
        <w:rPr>
          <w:rFonts w:ascii="Arial Narrow" w:hAnsi="Arial Narrow"/>
          <w:b/>
          <w:smallCaps/>
          <w:sz w:val="22"/>
          <w:szCs w:val="22"/>
        </w:rPr>
      </w:pPr>
      <w:r w:rsidRPr="00B61072">
        <w:rPr>
          <w:rFonts w:ascii="Arial Narrow" w:hAnsi="Arial Narrow"/>
          <w:b/>
          <w:smallCaps/>
          <w:sz w:val="22"/>
          <w:szCs w:val="22"/>
        </w:rPr>
        <w:t>Vliv stavby na okolní prostředí</w:t>
      </w:r>
    </w:p>
    <w:p w14:paraId="5D959BAC" w14:textId="77777777" w:rsidR="003D4398" w:rsidRPr="00B61072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Vodovod je stavba umožňující především spolehlivé a bezpečné zásobení pitnou vodou přilehlé nemovitosti. Tímto svým posláním se jedná o stavbu vodohospodářského charakteru s nejvyšším stupněm ekologické důležitosti.</w:t>
      </w:r>
    </w:p>
    <w:p w14:paraId="4F81F35E" w14:textId="77777777" w:rsidR="003D4398" w:rsidRPr="00B61072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Během stavby dojde pochopitelně v důsledku stavební činnosti dodavatele stavby k dočasnému zvýšení prašnosti a hlučnosti v předmětné lokalitě. Tento negativní průvodní jev nelze nikdy zcela vyloučit. Stavební dodavatel musí ovšem učinit všechna opatření, aby se tyto negativní jevy minimalizovaly a nedocházelo k nadměrnému obtěžování občanů bydlících v přilehlých objektech.</w:t>
      </w:r>
    </w:p>
    <w:p w14:paraId="47624DD7" w14:textId="77777777" w:rsidR="003D4398" w:rsidRPr="00B61072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 xml:space="preserve">Při výstavbě bude dbáno na dodržování předpisů jak </w:t>
      </w:r>
      <w:proofErr w:type="gramStart"/>
      <w:r w:rsidRPr="00B61072">
        <w:rPr>
          <w:rFonts w:ascii="Arial Narrow" w:hAnsi="Arial Narrow"/>
          <w:sz w:val="22"/>
          <w:szCs w:val="22"/>
        </w:rPr>
        <w:t>bezpečnostních</w:t>
      </w:r>
      <w:proofErr w:type="gramEnd"/>
      <w:r w:rsidRPr="00B61072">
        <w:rPr>
          <w:rFonts w:ascii="Arial Narrow" w:hAnsi="Arial Narrow"/>
          <w:sz w:val="22"/>
          <w:szCs w:val="22"/>
        </w:rPr>
        <w:t xml:space="preserve"> tak i provozních, hlavně při manipulaci </w:t>
      </w:r>
      <w:r w:rsidRPr="00B61072">
        <w:rPr>
          <w:rFonts w:ascii="Arial Narrow" w:hAnsi="Arial Narrow"/>
          <w:sz w:val="22"/>
          <w:szCs w:val="22"/>
        </w:rPr>
        <w:br/>
        <w:t>s pohonnými hmotami.</w:t>
      </w:r>
    </w:p>
    <w:p w14:paraId="21511224" w14:textId="77777777" w:rsidR="003D4398" w:rsidRPr="00B61072" w:rsidRDefault="003D4398" w:rsidP="003D4398">
      <w:pPr>
        <w:jc w:val="both"/>
        <w:rPr>
          <w:rFonts w:ascii="Arial Narrow" w:hAnsi="Arial Narrow"/>
          <w:b/>
          <w:smallCaps/>
          <w:sz w:val="22"/>
          <w:szCs w:val="22"/>
        </w:rPr>
      </w:pPr>
      <w:r w:rsidRPr="00B61072">
        <w:rPr>
          <w:rFonts w:ascii="Arial Narrow" w:hAnsi="Arial Narrow"/>
          <w:b/>
          <w:smallCaps/>
          <w:sz w:val="22"/>
          <w:szCs w:val="22"/>
        </w:rPr>
        <w:t>Protipožární zabezpečení stavby</w:t>
      </w:r>
    </w:p>
    <w:p w14:paraId="3E31AB2C" w14:textId="77777777" w:rsidR="003D4398" w:rsidRPr="00B61072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Není nutné, stavba vodovodu je bez požárního rizika.</w:t>
      </w:r>
    </w:p>
    <w:p w14:paraId="12808463" w14:textId="77777777" w:rsidR="003D4398" w:rsidRPr="00B61072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 xml:space="preserve">Veškeré budované konstrukce jsou z nehořlavých materiálů (HDPE, </w:t>
      </w:r>
      <w:proofErr w:type="gramStart"/>
      <w:r w:rsidRPr="00B61072">
        <w:rPr>
          <w:rFonts w:ascii="Arial Narrow" w:hAnsi="Arial Narrow"/>
          <w:sz w:val="22"/>
          <w:szCs w:val="22"/>
        </w:rPr>
        <w:t>litina,</w:t>
      </w:r>
      <w:proofErr w:type="gramEnd"/>
      <w:r w:rsidRPr="00B61072">
        <w:rPr>
          <w:rFonts w:ascii="Arial Narrow" w:hAnsi="Arial Narrow"/>
          <w:sz w:val="22"/>
          <w:szCs w:val="22"/>
        </w:rPr>
        <w:t xml:space="preserve"> apod.). Průtokové médium, tj. pitná voda, jsou rovněž nehořlavé.</w:t>
      </w:r>
    </w:p>
    <w:p w14:paraId="676395CA" w14:textId="77777777" w:rsidR="003D4398" w:rsidRPr="00B61072" w:rsidRDefault="003D4398" w:rsidP="003D4398">
      <w:pPr>
        <w:jc w:val="both"/>
        <w:rPr>
          <w:rFonts w:ascii="Arial Narrow" w:hAnsi="Arial Narrow"/>
          <w:b/>
          <w:smallCaps/>
          <w:sz w:val="22"/>
          <w:szCs w:val="22"/>
        </w:rPr>
      </w:pPr>
      <w:r w:rsidRPr="00B61072">
        <w:rPr>
          <w:rFonts w:ascii="Arial Narrow" w:hAnsi="Arial Narrow"/>
          <w:b/>
          <w:smallCaps/>
          <w:sz w:val="22"/>
          <w:szCs w:val="22"/>
        </w:rPr>
        <w:t>Řešení protikorozní ochrany</w:t>
      </w:r>
    </w:p>
    <w:p w14:paraId="72765FB0" w14:textId="77777777" w:rsidR="003D4398" w:rsidRPr="00B61072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Materiál vodovodní přípojky – HDPE – materiál odolný proti korozi.</w:t>
      </w:r>
    </w:p>
    <w:p w14:paraId="4241E610" w14:textId="77777777" w:rsidR="003D4398" w:rsidRPr="00B61072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Navrtávací pas včetně uzávěru – tvárná litina s protikorozní ochranou.</w:t>
      </w:r>
    </w:p>
    <w:p w14:paraId="7523C8DA" w14:textId="77777777" w:rsidR="003D4398" w:rsidRPr="00B61072" w:rsidRDefault="003D4398" w:rsidP="003D4398">
      <w:pPr>
        <w:pStyle w:val="AqpText0"/>
        <w:rPr>
          <w:rFonts w:ascii="Arial Narrow" w:hAnsi="Arial Narrow"/>
          <w:b/>
          <w:smallCaps/>
          <w:sz w:val="22"/>
          <w:szCs w:val="22"/>
        </w:rPr>
      </w:pPr>
      <w:r w:rsidRPr="00B61072">
        <w:rPr>
          <w:rFonts w:ascii="Arial Narrow" w:hAnsi="Arial Narrow"/>
          <w:b/>
          <w:smallCaps/>
          <w:sz w:val="22"/>
          <w:szCs w:val="22"/>
        </w:rPr>
        <w:t>Stanovení ochranných pásem</w:t>
      </w:r>
    </w:p>
    <w:p w14:paraId="78DD599D" w14:textId="77777777" w:rsidR="003D4398" w:rsidRPr="00B61072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Budou stanovena v souladu s příslušnými normami.</w:t>
      </w:r>
    </w:p>
    <w:p w14:paraId="5EC3D724" w14:textId="77777777" w:rsidR="003D4398" w:rsidRPr="00B61072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V souladu s § 23 odst. 3 zák. č. 274/2001 Sb. (Zákon o vodovodech a kanalizacích) jsou ochranná pásma vymezena vodorovnou vzdáleností od vnějšího líce stěny potrubí nebo kanalizační stoky na každou stranu</w:t>
      </w:r>
    </w:p>
    <w:p w14:paraId="1A216AB4" w14:textId="77777777" w:rsidR="003D4398" w:rsidRPr="00B61072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U vodovodních řadů a kanalizačních stok do průměru 500 mm včetně, 1,5 m.</w:t>
      </w:r>
    </w:p>
    <w:p w14:paraId="0F074114" w14:textId="77777777" w:rsidR="003D4398" w:rsidRPr="00B61072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U vodovodních řadů a kanalizačních stok nad průměr 500 mm, 2,5 m.</w:t>
      </w:r>
    </w:p>
    <w:p w14:paraId="24584CE5" w14:textId="77777777" w:rsidR="003D4398" w:rsidRPr="00B61072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U vodovodních řadů nebo kanalizačních stok o průměru nad 200 mm, jejichž dno je uloženo v hloubce větší než 2,5 m pod upraveným povrchem, se vzdálenost od vnějšího líce zvyšují o 1,0 m.</w:t>
      </w:r>
    </w:p>
    <w:p w14:paraId="6A8AC29B" w14:textId="77777777" w:rsidR="003D4398" w:rsidRPr="00B61072" w:rsidRDefault="003D4398" w:rsidP="003D4398">
      <w:pPr>
        <w:pStyle w:val="AqpText0"/>
        <w:rPr>
          <w:rFonts w:ascii="Arial Narrow" w:hAnsi="Arial Narrow"/>
          <w:sz w:val="22"/>
          <w:szCs w:val="22"/>
        </w:rPr>
      </w:pPr>
    </w:p>
    <w:p w14:paraId="6858B735" w14:textId="77777777" w:rsidR="003D4398" w:rsidRPr="00B61072" w:rsidRDefault="003D4398" w:rsidP="003D4398">
      <w:pPr>
        <w:pStyle w:val="Nadpis1"/>
        <w:tabs>
          <w:tab w:val="clear" w:pos="432"/>
        </w:tabs>
        <w:suppressAutoHyphens/>
        <w:spacing w:before="120" w:after="0"/>
        <w:ind w:left="567" w:hanging="567"/>
        <w:jc w:val="both"/>
        <w:rPr>
          <w:color w:val="auto"/>
        </w:rPr>
      </w:pPr>
      <w:bookmarkStart w:id="38" w:name="_Toc57641557"/>
      <w:r w:rsidRPr="00B61072">
        <w:rPr>
          <w:color w:val="auto"/>
        </w:rPr>
        <w:t>Zvláštní požadavky na postup stavebních prací</w:t>
      </w:r>
      <w:bookmarkEnd w:id="38"/>
    </w:p>
    <w:p w14:paraId="2E79529B" w14:textId="77777777" w:rsidR="003D4398" w:rsidRPr="00B61072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Přípojky budou prováděny po jednotlivých fázích výstavby vodovodního řadu.</w:t>
      </w:r>
    </w:p>
    <w:p w14:paraId="7F62E2CA" w14:textId="77777777" w:rsidR="003D4398" w:rsidRPr="00B61072" w:rsidRDefault="003D4398" w:rsidP="003D4398">
      <w:pPr>
        <w:pStyle w:val="AqpText0"/>
        <w:rPr>
          <w:rFonts w:ascii="Arial Narrow" w:hAnsi="Arial Narrow"/>
          <w:sz w:val="22"/>
          <w:szCs w:val="22"/>
        </w:rPr>
      </w:pPr>
    </w:p>
    <w:p w14:paraId="0FA36176" w14:textId="77777777" w:rsidR="003D4398" w:rsidRPr="00B61072" w:rsidRDefault="003D4398" w:rsidP="003D4398">
      <w:pPr>
        <w:pStyle w:val="Nadpis1"/>
        <w:tabs>
          <w:tab w:val="clear" w:pos="432"/>
        </w:tabs>
        <w:suppressAutoHyphens/>
        <w:spacing w:before="120" w:after="0"/>
        <w:ind w:left="567" w:hanging="567"/>
        <w:jc w:val="both"/>
        <w:rPr>
          <w:color w:val="auto"/>
        </w:rPr>
      </w:pPr>
      <w:bookmarkStart w:id="39" w:name="_Toc57641558"/>
      <w:r w:rsidRPr="00B61072">
        <w:rPr>
          <w:color w:val="auto"/>
        </w:rPr>
        <w:lastRenderedPageBreak/>
        <w:t>Bezpečnost a ochrana zdraví při práci</w:t>
      </w:r>
      <w:bookmarkEnd w:id="39"/>
    </w:p>
    <w:p w14:paraId="09DEABEF" w14:textId="77777777" w:rsidR="003D4398" w:rsidRPr="00B61072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Všichni pracující stavby musí být proškoleni a přezkoušeni ze znalosti BOZ. Za dodržení a zejména kontrolu jsou odpovědni všichni vedoucí pracovníci na všech stupních řízení.</w:t>
      </w:r>
    </w:p>
    <w:p w14:paraId="3E76AEEA" w14:textId="77777777" w:rsidR="003D4398" w:rsidRPr="00B61072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>Při přípravě i vlastních stavebních pracích je nutno dodržovat platné ČSN, a vyhlášku úřadu o bezpečnosti práce a báňského úřadu o bezpečnosti práce a techn. zařízení při stavebních pracích č. 324/90.</w:t>
      </w:r>
    </w:p>
    <w:p w14:paraId="6A211E99" w14:textId="77777777" w:rsidR="003D4398" w:rsidRPr="00672CE5" w:rsidRDefault="003D4398" w:rsidP="003D4398">
      <w:pPr>
        <w:pStyle w:val="AqpText0"/>
        <w:rPr>
          <w:rFonts w:ascii="Arial Narrow" w:hAnsi="Arial Narrow"/>
          <w:sz w:val="22"/>
          <w:szCs w:val="22"/>
        </w:rPr>
      </w:pPr>
      <w:r w:rsidRPr="00B61072">
        <w:rPr>
          <w:rFonts w:ascii="Arial Narrow" w:hAnsi="Arial Narrow"/>
          <w:sz w:val="22"/>
          <w:szCs w:val="22"/>
        </w:rPr>
        <w:t xml:space="preserve">Podrobněji viz příloha </w:t>
      </w:r>
      <w:proofErr w:type="gramStart"/>
      <w:r w:rsidRPr="00B61072">
        <w:rPr>
          <w:rFonts w:ascii="Arial Narrow" w:hAnsi="Arial Narrow"/>
          <w:sz w:val="22"/>
          <w:szCs w:val="22"/>
        </w:rPr>
        <w:t>B - Souhrnná</w:t>
      </w:r>
      <w:proofErr w:type="gramEnd"/>
      <w:r w:rsidRPr="00B61072">
        <w:rPr>
          <w:rFonts w:ascii="Arial Narrow" w:hAnsi="Arial Narrow"/>
          <w:sz w:val="22"/>
          <w:szCs w:val="22"/>
        </w:rPr>
        <w:t xml:space="preserve"> technická zpráva.</w:t>
      </w:r>
    </w:p>
    <w:p w14:paraId="139FBA63" w14:textId="77777777" w:rsidR="003D4398" w:rsidRPr="00672CE5" w:rsidRDefault="003D4398" w:rsidP="003D4398">
      <w:pPr>
        <w:pStyle w:val="AqpText0"/>
        <w:rPr>
          <w:rFonts w:ascii="Arial Narrow" w:hAnsi="Arial Narrow"/>
          <w:sz w:val="22"/>
          <w:szCs w:val="22"/>
        </w:rPr>
      </w:pPr>
    </w:p>
    <w:bookmarkEnd w:id="32"/>
    <w:bookmarkEnd w:id="33"/>
    <w:sectPr w:rsidR="003D4398" w:rsidRPr="00672CE5" w:rsidSect="00BD6661">
      <w:headerReference w:type="default" r:id="rId8"/>
      <w:footerReference w:type="default" r:id="rId9"/>
      <w:pgSz w:w="11906" w:h="16838" w:code="9"/>
      <w:pgMar w:top="1701" w:right="851" w:bottom="1418" w:left="851" w:header="709" w:footer="709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144AA2" w14:textId="77777777" w:rsidR="00D82B62" w:rsidRDefault="00D82B62">
      <w:r>
        <w:separator/>
      </w:r>
    </w:p>
    <w:p w14:paraId="257FEADE" w14:textId="77777777" w:rsidR="00D82B62" w:rsidRDefault="00D82B62"/>
  </w:endnote>
  <w:endnote w:type="continuationSeparator" w:id="0">
    <w:p w14:paraId="44EADB41" w14:textId="77777777" w:rsidR="00D82B62" w:rsidRDefault="00D82B62">
      <w:r>
        <w:continuationSeparator/>
      </w:r>
    </w:p>
    <w:p w14:paraId="00EA190B" w14:textId="77777777" w:rsidR="00D82B62" w:rsidRDefault="00D82B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482EE" w14:textId="07A40CC8" w:rsidR="00E31601" w:rsidRDefault="00D82B62" w:rsidP="00D76E62">
    <w:pPr>
      <w:pStyle w:val="Zpat"/>
      <w:pBdr>
        <w:top w:val="single" w:sz="4" w:space="1" w:color="006699"/>
      </w:pBdr>
      <w:tabs>
        <w:tab w:val="clear" w:pos="8505"/>
        <w:tab w:val="right" w:pos="9639"/>
      </w:tabs>
    </w:pPr>
    <w:r>
      <w:tab/>
    </w:r>
    <w:r w:rsidR="000D053C">
      <w:t>01/2021</w:t>
    </w:r>
    <w:r>
      <w:fldChar w:fldCharType="begin"/>
    </w:r>
    <w:r>
      <w:instrText xml:space="preserve"> REF Datum_hl \h </w:instrText>
    </w:r>
    <w:r>
      <w:fldChar w:fldCharType="end"/>
    </w:r>
  </w:p>
  <w:p w14:paraId="5FBFAF63" w14:textId="47425AA3" w:rsidR="00E31601" w:rsidRDefault="000D053C" w:rsidP="00D54C65">
    <w:pPr>
      <w:pStyle w:val="Zpat"/>
      <w:tabs>
        <w:tab w:val="clear" w:pos="8505"/>
        <w:tab w:val="right" w:pos="9639"/>
      </w:tabs>
    </w:pPr>
    <w:r>
      <w:t>DSP, DPS</w:t>
    </w:r>
    <w:r w:rsidR="00D82B62">
      <w:tab/>
    </w:r>
    <w:r w:rsidR="00D82B62">
      <w:fldChar w:fldCharType="begin"/>
    </w:r>
    <w:r w:rsidR="00D82B62">
      <w:instrText xml:space="preserve"> PAGE  \* MERGEFORMAT </w:instrText>
    </w:r>
    <w:r w:rsidR="00D82B62">
      <w:fldChar w:fldCharType="separate"/>
    </w:r>
    <w:r w:rsidR="00E458AE">
      <w:rPr>
        <w:noProof/>
      </w:rPr>
      <w:t>7</w:t>
    </w:r>
    <w:r w:rsidR="00D82B62">
      <w:fldChar w:fldCharType="end"/>
    </w:r>
    <w:r w:rsidR="00D82B62">
      <w:t xml:space="preserve"> / </w:t>
    </w:r>
    <w:fldSimple w:instr=" NUMPAGES  \* MERGEFORMAT ">
      <w:r w:rsidR="00E458AE">
        <w:rPr>
          <w:noProof/>
        </w:rPr>
        <w:t>7</w:t>
      </w:r>
    </w:fldSimple>
  </w:p>
  <w:p w14:paraId="57B85B61" w14:textId="77777777" w:rsidR="00E31601" w:rsidRDefault="00E316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43376" w14:textId="77777777" w:rsidR="00D82B62" w:rsidRDefault="00D82B62">
      <w:r>
        <w:separator/>
      </w:r>
    </w:p>
    <w:p w14:paraId="73F6FF98" w14:textId="77777777" w:rsidR="00D82B62" w:rsidRDefault="00D82B62"/>
  </w:footnote>
  <w:footnote w:type="continuationSeparator" w:id="0">
    <w:p w14:paraId="6D509491" w14:textId="77777777" w:rsidR="00D82B62" w:rsidRDefault="00D82B62">
      <w:r>
        <w:continuationSeparator/>
      </w:r>
    </w:p>
    <w:p w14:paraId="47607669" w14:textId="77777777" w:rsidR="00D82B62" w:rsidRDefault="00D82B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2" w:type="dxa"/>
      <w:tblLook w:val="01E0" w:firstRow="1" w:lastRow="1" w:firstColumn="1" w:lastColumn="1" w:noHBand="0" w:noVBand="0"/>
    </w:tblPr>
    <w:tblGrid>
      <w:gridCol w:w="6726"/>
      <w:gridCol w:w="2626"/>
    </w:tblGrid>
    <w:tr w:rsidR="00E31601" w14:paraId="5CB90489" w14:textId="77777777">
      <w:tc>
        <w:tcPr>
          <w:tcW w:w="7128" w:type="dxa"/>
          <w:tcBorders>
            <w:bottom w:val="single" w:sz="4" w:space="0" w:color="006699"/>
          </w:tcBorders>
          <w:vAlign w:val="center"/>
        </w:tcPr>
        <w:p w14:paraId="45605786" w14:textId="381861E9" w:rsidR="00E31601" w:rsidRDefault="000D053C" w:rsidP="0057276A">
          <w:pPr>
            <w:pStyle w:val="Zhlav"/>
          </w:pPr>
          <w:r>
            <w:t>BRNO, GAJDOŠOVA, OBSLUŽNÁ KOMUNIKACE – REKONSTRUKCE KANALIZACE A VODOVODU</w:t>
          </w:r>
          <w:r w:rsidR="00961079">
            <w:t xml:space="preserve"> </w:t>
          </w:r>
        </w:p>
      </w:tc>
      <w:tc>
        <w:tcPr>
          <w:tcW w:w="2649" w:type="dxa"/>
        </w:tcPr>
        <w:p w14:paraId="1C0A9313" w14:textId="77777777" w:rsidR="00E31601" w:rsidRDefault="00DA12A7" w:rsidP="0057276A">
          <w:pPr>
            <w:pStyle w:val="Zhlav"/>
            <w:jc w:val="right"/>
          </w:pPr>
          <w:r>
            <w:rPr>
              <w:noProof/>
            </w:rPr>
            <w:drawing>
              <wp:inline distT="0" distB="0" distL="0" distR="0" wp14:anchorId="72883C21" wp14:editId="6F77ABE8">
                <wp:extent cx="1352550" cy="361950"/>
                <wp:effectExtent l="0" t="0" r="0" b="0"/>
                <wp:docPr id="2" name="obrázek 3" descr="AQP_logo_emf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 descr="AQP_logo_emf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0EFE44B" w14:textId="0A08EBD0" w:rsidR="00E31601" w:rsidRDefault="00D82B62" w:rsidP="00F17F4E">
    <w:pPr>
      <w:pStyle w:val="Zhlav"/>
      <w:rPr>
        <w:sz w:val="12"/>
        <w:szCs w:val="12"/>
      </w:rPr>
    </w:pPr>
    <w:r>
      <w:rPr>
        <w:sz w:val="12"/>
        <w:szCs w:val="12"/>
      </w:rPr>
      <w:t xml:space="preserve">Zakázkové číslo: </w:t>
    </w:r>
    <w:r w:rsidR="00D903B4" w:rsidRPr="00D903B4">
      <w:rPr>
        <w:sz w:val="12"/>
        <w:szCs w:val="12"/>
      </w:rPr>
      <w:t>1533819-16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F13E0"/>
    <w:multiLevelType w:val="multilevel"/>
    <w:tmpl w:val="DA8E37B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6FF7557"/>
    <w:multiLevelType w:val="hybridMultilevel"/>
    <w:tmpl w:val="91DC124A"/>
    <w:lvl w:ilvl="0" w:tplc="4762ED7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A5E"/>
    <w:rsid w:val="000014C5"/>
    <w:rsid w:val="0000192E"/>
    <w:rsid w:val="000020FB"/>
    <w:rsid w:val="000039D3"/>
    <w:rsid w:val="00005A74"/>
    <w:rsid w:val="000079A4"/>
    <w:rsid w:val="0001195A"/>
    <w:rsid w:val="0001242F"/>
    <w:rsid w:val="00015E17"/>
    <w:rsid w:val="00016EA5"/>
    <w:rsid w:val="00021A4A"/>
    <w:rsid w:val="000229B8"/>
    <w:rsid w:val="00024E18"/>
    <w:rsid w:val="00026944"/>
    <w:rsid w:val="00030281"/>
    <w:rsid w:val="000529BD"/>
    <w:rsid w:val="0005305E"/>
    <w:rsid w:val="00054101"/>
    <w:rsid w:val="00057D1F"/>
    <w:rsid w:val="0006587E"/>
    <w:rsid w:val="00065B6B"/>
    <w:rsid w:val="00067044"/>
    <w:rsid w:val="000712AD"/>
    <w:rsid w:val="00073586"/>
    <w:rsid w:val="00077C09"/>
    <w:rsid w:val="00080147"/>
    <w:rsid w:val="00081666"/>
    <w:rsid w:val="000835A5"/>
    <w:rsid w:val="0009372F"/>
    <w:rsid w:val="0009747A"/>
    <w:rsid w:val="000B0E78"/>
    <w:rsid w:val="000B16DD"/>
    <w:rsid w:val="000B2FC4"/>
    <w:rsid w:val="000B4E6A"/>
    <w:rsid w:val="000B5998"/>
    <w:rsid w:val="000C0476"/>
    <w:rsid w:val="000C39AD"/>
    <w:rsid w:val="000C4B02"/>
    <w:rsid w:val="000C57A5"/>
    <w:rsid w:val="000C7546"/>
    <w:rsid w:val="000D053C"/>
    <w:rsid w:val="000D1FFA"/>
    <w:rsid w:val="000D2562"/>
    <w:rsid w:val="000E6434"/>
    <w:rsid w:val="000F01A1"/>
    <w:rsid w:val="000F14C5"/>
    <w:rsid w:val="000F5A64"/>
    <w:rsid w:val="00100504"/>
    <w:rsid w:val="00112A43"/>
    <w:rsid w:val="00112AEE"/>
    <w:rsid w:val="00115D90"/>
    <w:rsid w:val="001337A7"/>
    <w:rsid w:val="00141B00"/>
    <w:rsid w:val="00143079"/>
    <w:rsid w:val="00147D93"/>
    <w:rsid w:val="0015599C"/>
    <w:rsid w:val="00157477"/>
    <w:rsid w:val="00160D40"/>
    <w:rsid w:val="00162F04"/>
    <w:rsid w:val="001635CD"/>
    <w:rsid w:val="00172639"/>
    <w:rsid w:val="00174698"/>
    <w:rsid w:val="00180DF8"/>
    <w:rsid w:val="00184206"/>
    <w:rsid w:val="00186B39"/>
    <w:rsid w:val="00193362"/>
    <w:rsid w:val="00196F91"/>
    <w:rsid w:val="001A07E1"/>
    <w:rsid w:val="001A51CC"/>
    <w:rsid w:val="001A663C"/>
    <w:rsid w:val="001B3719"/>
    <w:rsid w:val="001C37C7"/>
    <w:rsid w:val="001C54D5"/>
    <w:rsid w:val="001C5F6F"/>
    <w:rsid w:val="001C66CD"/>
    <w:rsid w:val="001D369C"/>
    <w:rsid w:val="001D6D6A"/>
    <w:rsid w:val="001E51FF"/>
    <w:rsid w:val="001E57D1"/>
    <w:rsid w:val="001E6571"/>
    <w:rsid w:val="001E6C0F"/>
    <w:rsid w:val="001F2D81"/>
    <w:rsid w:val="001F64F3"/>
    <w:rsid w:val="00214177"/>
    <w:rsid w:val="002222E5"/>
    <w:rsid w:val="00225894"/>
    <w:rsid w:val="002264B0"/>
    <w:rsid w:val="0022759B"/>
    <w:rsid w:val="002301CB"/>
    <w:rsid w:val="00233931"/>
    <w:rsid w:val="00234B2E"/>
    <w:rsid w:val="0024694C"/>
    <w:rsid w:val="002516CB"/>
    <w:rsid w:val="002524BE"/>
    <w:rsid w:val="00254F5D"/>
    <w:rsid w:val="00276B71"/>
    <w:rsid w:val="00282EBB"/>
    <w:rsid w:val="002924E4"/>
    <w:rsid w:val="002A04A0"/>
    <w:rsid w:val="002A28CC"/>
    <w:rsid w:val="002A50F0"/>
    <w:rsid w:val="002A5F06"/>
    <w:rsid w:val="002B3066"/>
    <w:rsid w:val="002B57D4"/>
    <w:rsid w:val="002B66CC"/>
    <w:rsid w:val="002C047F"/>
    <w:rsid w:val="002C1D97"/>
    <w:rsid w:val="002C50A0"/>
    <w:rsid w:val="002C5ECE"/>
    <w:rsid w:val="002D1823"/>
    <w:rsid w:val="002D1B1B"/>
    <w:rsid w:val="002D4B05"/>
    <w:rsid w:val="002D590E"/>
    <w:rsid w:val="002E6817"/>
    <w:rsid w:val="002F0AA0"/>
    <w:rsid w:val="002F7321"/>
    <w:rsid w:val="003046C9"/>
    <w:rsid w:val="00305ABC"/>
    <w:rsid w:val="00305CD6"/>
    <w:rsid w:val="00310623"/>
    <w:rsid w:val="003153FC"/>
    <w:rsid w:val="00321BAA"/>
    <w:rsid w:val="00324BB4"/>
    <w:rsid w:val="00333213"/>
    <w:rsid w:val="00335244"/>
    <w:rsid w:val="00335A18"/>
    <w:rsid w:val="00346460"/>
    <w:rsid w:val="00347F90"/>
    <w:rsid w:val="003536B5"/>
    <w:rsid w:val="00353EDD"/>
    <w:rsid w:val="00355421"/>
    <w:rsid w:val="00363D01"/>
    <w:rsid w:val="003653D1"/>
    <w:rsid w:val="0036797B"/>
    <w:rsid w:val="00376225"/>
    <w:rsid w:val="00380B64"/>
    <w:rsid w:val="00385317"/>
    <w:rsid w:val="00392AA2"/>
    <w:rsid w:val="00396B1C"/>
    <w:rsid w:val="00396EFC"/>
    <w:rsid w:val="003A261E"/>
    <w:rsid w:val="003A7885"/>
    <w:rsid w:val="003B113F"/>
    <w:rsid w:val="003C2521"/>
    <w:rsid w:val="003D05D4"/>
    <w:rsid w:val="003D4398"/>
    <w:rsid w:val="003D544A"/>
    <w:rsid w:val="003E11A7"/>
    <w:rsid w:val="003E1725"/>
    <w:rsid w:val="003E177D"/>
    <w:rsid w:val="003E2565"/>
    <w:rsid w:val="003E5AB1"/>
    <w:rsid w:val="003F0509"/>
    <w:rsid w:val="003F11F9"/>
    <w:rsid w:val="003F52CE"/>
    <w:rsid w:val="00400A5E"/>
    <w:rsid w:val="00402EB6"/>
    <w:rsid w:val="00403BE3"/>
    <w:rsid w:val="0041630C"/>
    <w:rsid w:val="00416E78"/>
    <w:rsid w:val="0041711D"/>
    <w:rsid w:val="00417BBB"/>
    <w:rsid w:val="00421535"/>
    <w:rsid w:val="00430123"/>
    <w:rsid w:val="0044023A"/>
    <w:rsid w:val="00441A1D"/>
    <w:rsid w:val="00442A7A"/>
    <w:rsid w:val="00445BF8"/>
    <w:rsid w:val="00446203"/>
    <w:rsid w:val="0044763E"/>
    <w:rsid w:val="0045238F"/>
    <w:rsid w:val="00452A2C"/>
    <w:rsid w:val="0045596C"/>
    <w:rsid w:val="00461028"/>
    <w:rsid w:val="0046155E"/>
    <w:rsid w:val="00465C36"/>
    <w:rsid w:val="0046625A"/>
    <w:rsid w:val="00466B42"/>
    <w:rsid w:val="0047009A"/>
    <w:rsid w:val="0047041F"/>
    <w:rsid w:val="00472AB1"/>
    <w:rsid w:val="0047390E"/>
    <w:rsid w:val="00475C94"/>
    <w:rsid w:val="004850BD"/>
    <w:rsid w:val="00487286"/>
    <w:rsid w:val="0049404F"/>
    <w:rsid w:val="00496438"/>
    <w:rsid w:val="004A37AE"/>
    <w:rsid w:val="004C0FEB"/>
    <w:rsid w:val="004C56AF"/>
    <w:rsid w:val="004D2703"/>
    <w:rsid w:val="004F1367"/>
    <w:rsid w:val="004F3CFA"/>
    <w:rsid w:val="004F5EBA"/>
    <w:rsid w:val="00500866"/>
    <w:rsid w:val="00500F8E"/>
    <w:rsid w:val="00503B79"/>
    <w:rsid w:val="00522D5A"/>
    <w:rsid w:val="0052531B"/>
    <w:rsid w:val="005321A0"/>
    <w:rsid w:val="0053340E"/>
    <w:rsid w:val="00536AAD"/>
    <w:rsid w:val="00536BE1"/>
    <w:rsid w:val="005401D9"/>
    <w:rsid w:val="00540AEC"/>
    <w:rsid w:val="00557A74"/>
    <w:rsid w:val="00561C86"/>
    <w:rsid w:val="00566035"/>
    <w:rsid w:val="005717FB"/>
    <w:rsid w:val="0057276A"/>
    <w:rsid w:val="00573D9C"/>
    <w:rsid w:val="00584052"/>
    <w:rsid w:val="00585AAD"/>
    <w:rsid w:val="00592EA0"/>
    <w:rsid w:val="005971B7"/>
    <w:rsid w:val="005B0860"/>
    <w:rsid w:val="005B148D"/>
    <w:rsid w:val="005B2972"/>
    <w:rsid w:val="005B3E3C"/>
    <w:rsid w:val="005B3F93"/>
    <w:rsid w:val="005B5685"/>
    <w:rsid w:val="005B5B56"/>
    <w:rsid w:val="005C2888"/>
    <w:rsid w:val="005C7082"/>
    <w:rsid w:val="005E1FD8"/>
    <w:rsid w:val="005E52A6"/>
    <w:rsid w:val="005E627D"/>
    <w:rsid w:val="005F19FD"/>
    <w:rsid w:val="005F7046"/>
    <w:rsid w:val="0060091F"/>
    <w:rsid w:val="00603370"/>
    <w:rsid w:val="00604537"/>
    <w:rsid w:val="00605AE4"/>
    <w:rsid w:val="0060685D"/>
    <w:rsid w:val="00612199"/>
    <w:rsid w:val="00612644"/>
    <w:rsid w:val="00613861"/>
    <w:rsid w:val="00613D64"/>
    <w:rsid w:val="006148C7"/>
    <w:rsid w:val="00616FF2"/>
    <w:rsid w:val="006218F6"/>
    <w:rsid w:val="00626BD8"/>
    <w:rsid w:val="00633FC3"/>
    <w:rsid w:val="00646BBF"/>
    <w:rsid w:val="00653807"/>
    <w:rsid w:val="00666A51"/>
    <w:rsid w:val="00675AD3"/>
    <w:rsid w:val="00681523"/>
    <w:rsid w:val="00682A59"/>
    <w:rsid w:val="006835A5"/>
    <w:rsid w:val="006854F0"/>
    <w:rsid w:val="00690DBE"/>
    <w:rsid w:val="006A1AED"/>
    <w:rsid w:val="006B0D94"/>
    <w:rsid w:val="006B147B"/>
    <w:rsid w:val="006B2C4F"/>
    <w:rsid w:val="006B52B1"/>
    <w:rsid w:val="006B6093"/>
    <w:rsid w:val="006B6A6F"/>
    <w:rsid w:val="006C02FB"/>
    <w:rsid w:val="006C120D"/>
    <w:rsid w:val="006C47BA"/>
    <w:rsid w:val="006C501E"/>
    <w:rsid w:val="006C6704"/>
    <w:rsid w:val="006E0326"/>
    <w:rsid w:val="006F06A1"/>
    <w:rsid w:val="006F6923"/>
    <w:rsid w:val="00700B91"/>
    <w:rsid w:val="00703687"/>
    <w:rsid w:val="00705D68"/>
    <w:rsid w:val="00710A9E"/>
    <w:rsid w:val="00710D62"/>
    <w:rsid w:val="00713467"/>
    <w:rsid w:val="007177DB"/>
    <w:rsid w:val="00725318"/>
    <w:rsid w:val="00725A6E"/>
    <w:rsid w:val="00726270"/>
    <w:rsid w:val="00736722"/>
    <w:rsid w:val="007378C8"/>
    <w:rsid w:val="00745551"/>
    <w:rsid w:val="00753F28"/>
    <w:rsid w:val="00762E57"/>
    <w:rsid w:val="00766C1B"/>
    <w:rsid w:val="0077170E"/>
    <w:rsid w:val="007822AC"/>
    <w:rsid w:val="00785155"/>
    <w:rsid w:val="00786362"/>
    <w:rsid w:val="00786A50"/>
    <w:rsid w:val="00787C59"/>
    <w:rsid w:val="00790918"/>
    <w:rsid w:val="00796EC9"/>
    <w:rsid w:val="007A1729"/>
    <w:rsid w:val="007A4704"/>
    <w:rsid w:val="007A58D3"/>
    <w:rsid w:val="007B0020"/>
    <w:rsid w:val="007B0620"/>
    <w:rsid w:val="007B12F4"/>
    <w:rsid w:val="007B286B"/>
    <w:rsid w:val="007C603A"/>
    <w:rsid w:val="007D408A"/>
    <w:rsid w:val="007D5413"/>
    <w:rsid w:val="007E5A44"/>
    <w:rsid w:val="007E6F08"/>
    <w:rsid w:val="007F0F3E"/>
    <w:rsid w:val="007F61A4"/>
    <w:rsid w:val="007F644D"/>
    <w:rsid w:val="0080292F"/>
    <w:rsid w:val="00802B62"/>
    <w:rsid w:val="008056F2"/>
    <w:rsid w:val="00807739"/>
    <w:rsid w:val="008128D8"/>
    <w:rsid w:val="00815F7C"/>
    <w:rsid w:val="0081718A"/>
    <w:rsid w:val="00823912"/>
    <w:rsid w:val="008265A9"/>
    <w:rsid w:val="008325A4"/>
    <w:rsid w:val="008328BB"/>
    <w:rsid w:val="008330E3"/>
    <w:rsid w:val="00833BD3"/>
    <w:rsid w:val="0084241A"/>
    <w:rsid w:val="00847011"/>
    <w:rsid w:val="00860A36"/>
    <w:rsid w:val="008623A7"/>
    <w:rsid w:val="008639D6"/>
    <w:rsid w:val="00864F57"/>
    <w:rsid w:val="008705BA"/>
    <w:rsid w:val="0087164D"/>
    <w:rsid w:val="00873487"/>
    <w:rsid w:val="00873F1F"/>
    <w:rsid w:val="00874BD0"/>
    <w:rsid w:val="008839A0"/>
    <w:rsid w:val="00884801"/>
    <w:rsid w:val="00885335"/>
    <w:rsid w:val="0089037F"/>
    <w:rsid w:val="0089187B"/>
    <w:rsid w:val="008922DA"/>
    <w:rsid w:val="008934BB"/>
    <w:rsid w:val="008962E7"/>
    <w:rsid w:val="008A00F5"/>
    <w:rsid w:val="008A16F8"/>
    <w:rsid w:val="008A2A4C"/>
    <w:rsid w:val="008A65D2"/>
    <w:rsid w:val="008B5EF9"/>
    <w:rsid w:val="008C1DBE"/>
    <w:rsid w:val="008C30EC"/>
    <w:rsid w:val="008C6649"/>
    <w:rsid w:val="008C7D44"/>
    <w:rsid w:val="008D31EA"/>
    <w:rsid w:val="008D4180"/>
    <w:rsid w:val="008E1D15"/>
    <w:rsid w:val="008E39A6"/>
    <w:rsid w:val="008F0DE2"/>
    <w:rsid w:val="008F264F"/>
    <w:rsid w:val="008F71A3"/>
    <w:rsid w:val="00900161"/>
    <w:rsid w:val="00902C61"/>
    <w:rsid w:val="009036F9"/>
    <w:rsid w:val="00906F8B"/>
    <w:rsid w:val="00910F39"/>
    <w:rsid w:val="00920A04"/>
    <w:rsid w:val="00923132"/>
    <w:rsid w:val="00924293"/>
    <w:rsid w:val="00927AEE"/>
    <w:rsid w:val="00930E13"/>
    <w:rsid w:val="009347EE"/>
    <w:rsid w:val="00937966"/>
    <w:rsid w:val="00940495"/>
    <w:rsid w:val="009474E5"/>
    <w:rsid w:val="00947A1D"/>
    <w:rsid w:val="0095445A"/>
    <w:rsid w:val="0095707F"/>
    <w:rsid w:val="00961079"/>
    <w:rsid w:val="00964980"/>
    <w:rsid w:val="00972968"/>
    <w:rsid w:val="00973FC8"/>
    <w:rsid w:val="00983A70"/>
    <w:rsid w:val="00987167"/>
    <w:rsid w:val="00990FA7"/>
    <w:rsid w:val="00991D0A"/>
    <w:rsid w:val="00992281"/>
    <w:rsid w:val="0099545D"/>
    <w:rsid w:val="00997CD0"/>
    <w:rsid w:val="009A394F"/>
    <w:rsid w:val="009C0597"/>
    <w:rsid w:val="009C074F"/>
    <w:rsid w:val="009C2411"/>
    <w:rsid w:val="009C370F"/>
    <w:rsid w:val="009C3F98"/>
    <w:rsid w:val="009C7991"/>
    <w:rsid w:val="009E0261"/>
    <w:rsid w:val="009E1CBB"/>
    <w:rsid w:val="009E56A2"/>
    <w:rsid w:val="009E7121"/>
    <w:rsid w:val="009F3886"/>
    <w:rsid w:val="009F6E6C"/>
    <w:rsid w:val="009F7E07"/>
    <w:rsid w:val="00A052D5"/>
    <w:rsid w:val="00A0747D"/>
    <w:rsid w:val="00A07857"/>
    <w:rsid w:val="00A17222"/>
    <w:rsid w:val="00A17DB2"/>
    <w:rsid w:val="00A22327"/>
    <w:rsid w:val="00A24C26"/>
    <w:rsid w:val="00A26CA2"/>
    <w:rsid w:val="00A3725D"/>
    <w:rsid w:val="00A37FBF"/>
    <w:rsid w:val="00A42609"/>
    <w:rsid w:val="00A42709"/>
    <w:rsid w:val="00A43326"/>
    <w:rsid w:val="00A44828"/>
    <w:rsid w:val="00A52E82"/>
    <w:rsid w:val="00A607ED"/>
    <w:rsid w:val="00A60BDB"/>
    <w:rsid w:val="00A61D34"/>
    <w:rsid w:val="00A638E5"/>
    <w:rsid w:val="00A641C9"/>
    <w:rsid w:val="00A673CD"/>
    <w:rsid w:val="00A77059"/>
    <w:rsid w:val="00A81E4B"/>
    <w:rsid w:val="00A87DD4"/>
    <w:rsid w:val="00A9190F"/>
    <w:rsid w:val="00A94057"/>
    <w:rsid w:val="00AB4934"/>
    <w:rsid w:val="00AB4ADA"/>
    <w:rsid w:val="00AC1D29"/>
    <w:rsid w:val="00AC3AD2"/>
    <w:rsid w:val="00AC3D46"/>
    <w:rsid w:val="00AC524B"/>
    <w:rsid w:val="00AD033A"/>
    <w:rsid w:val="00AD2E91"/>
    <w:rsid w:val="00AD5B9F"/>
    <w:rsid w:val="00AE2C31"/>
    <w:rsid w:val="00AE5BEC"/>
    <w:rsid w:val="00AF447C"/>
    <w:rsid w:val="00AF47B2"/>
    <w:rsid w:val="00B00037"/>
    <w:rsid w:val="00B044D7"/>
    <w:rsid w:val="00B05604"/>
    <w:rsid w:val="00B05DD3"/>
    <w:rsid w:val="00B17E00"/>
    <w:rsid w:val="00B20513"/>
    <w:rsid w:val="00B25B05"/>
    <w:rsid w:val="00B30250"/>
    <w:rsid w:val="00B32915"/>
    <w:rsid w:val="00B339E7"/>
    <w:rsid w:val="00B45184"/>
    <w:rsid w:val="00B56367"/>
    <w:rsid w:val="00B61072"/>
    <w:rsid w:val="00B6302C"/>
    <w:rsid w:val="00B63256"/>
    <w:rsid w:val="00B666E5"/>
    <w:rsid w:val="00B70277"/>
    <w:rsid w:val="00B712E3"/>
    <w:rsid w:val="00B73BB1"/>
    <w:rsid w:val="00B8024C"/>
    <w:rsid w:val="00B81204"/>
    <w:rsid w:val="00B8460E"/>
    <w:rsid w:val="00B854C3"/>
    <w:rsid w:val="00B862A1"/>
    <w:rsid w:val="00B90E7B"/>
    <w:rsid w:val="00B91710"/>
    <w:rsid w:val="00B926D8"/>
    <w:rsid w:val="00BA0217"/>
    <w:rsid w:val="00BA41EC"/>
    <w:rsid w:val="00BA4547"/>
    <w:rsid w:val="00BC02EC"/>
    <w:rsid w:val="00BC2544"/>
    <w:rsid w:val="00BC25AE"/>
    <w:rsid w:val="00BC2E0E"/>
    <w:rsid w:val="00BC4170"/>
    <w:rsid w:val="00BD2CBF"/>
    <w:rsid w:val="00BD6661"/>
    <w:rsid w:val="00BE173A"/>
    <w:rsid w:val="00BE4265"/>
    <w:rsid w:val="00BE605C"/>
    <w:rsid w:val="00BE7449"/>
    <w:rsid w:val="00BF4701"/>
    <w:rsid w:val="00BF4BD3"/>
    <w:rsid w:val="00BF7A90"/>
    <w:rsid w:val="00C00BA7"/>
    <w:rsid w:val="00C01487"/>
    <w:rsid w:val="00C064EB"/>
    <w:rsid w:val="00C10260"/>
    <w:rsid w:val="00C113BA"/>
    <w:rsid w:val="00C125F0"/>
    <w:rsid w:val="00C128FF"/>
    <w:rsid w:val="00C14AE2"/>
    <w:rsid w:val="00C15B46"/>
    <w:rsid w:val="00C20144"/>
    <w:rsid w:val="00C266F5"/>
    <w:rsid w:val="00C30C4C"/>
    <w:rsid w:val="00C31211"/>
    <w:rsid w:val="00C33B62"/>
    <w:rsid w:val="00C37944"/>
    <w:rsid w:val="00C4601C"/>
    <w:rsid w:val="00C540F2"/>
    <w:rsid w:val="00C62333"/>
    <w:rsid w:val="00C639C0"/>
    <w:rsid w:val="00C65E2B"/>
    <w:rsid w:val="00C717A8"/>
    <w:rsid w:val="00C71A94"/>
    <w:rsid w:val="00C71E43"/>
    <w:rsid w:val="00C7264B"/>
    <w:rsid w:val="00C77C0A"/>
    <w:rsid w:val="00C839EC"/>
    <w:rsid w:val="00C858AF"/>
    <w:rsid w:val="00C866EB"/>
    <w:rsid w:val="00C87686"/>
    <w:rsid w:val="00C92540"/>
    <w:rsid w:val="00C97D61"/>
    <w:rsid w:val="00CA21B0"/>
    <w:rsid w:val="00CA6FE3"/>
    <w:rsid w:val="00CB0836"/>
    <w:rsid w:val="00CC6725"/>
    <w:rsid w:val="00CD3C9F"/>
    <w:rsid w:val="00CD4354"/>
    <w:rsid w:val="00CE1751"/>
    <w:rsid w:val="00CE2702"/>
    <w:rsid w:val="00CE2992"/>
    <w:rsid w:val="00CF2B3A"/>
    <w:rsid w:val="00CF52D0"/>
    <w:rsid w:val="00D0459C"/>
    <w:rsid w:val="00D112EF"/>
    <w:rsid w:val="00D12D70"/>
    <w:rsid w:val="00D1319A"/>
    <w:rsid w:val="00D21078"/>
    <w:rsid w:val="00D270B6"/>
    <w:rsid w:val="00D30C73"/>
    <w:rsid w:val="00D30C90"/>
    <w:rsid w:val="00D3582B"/>
    <w:rsid w:val="00D35BC9"/>
    <w:rsid w:val="00D4141C"/>
    <w:rsid w:val="00D47B2F"/>
    <w:rsid w:val="00D5387B"/>
    <w:rsid w:val="00D549AE"/>
    <w:rsid w:val="00D54C65"/>
    <w:rsid w:val="00D5554F"/>
    <w:rsid w:val="00D571A4"/>
    <w:rsid w:val="00D575BE"/>
    <w:rsid w:val="00D61F0F"/>
    <w:rsid w:val="00D61F2D"/>
    <w:rsid w:val="00D65702"/>
    <w:rsid w:val="00D741AB"/>
    <w:rsid w:val="00D76E62"/>
    <w:rsid w:val="00D82B62"/>
    <w:rsid w:val="00D830D9"/>
    <w:rsid w:val="00D839FE"/>
    <w:rsid w:val="00D874A2"/>
    <w:rsid w:val="00D903B4"/>
    <w:rsid w:val="00D913DB"/>
    <w:rsid w:val="00D97BEE"/>
    <w:rsid w:val="00DA12A7"/>
    <w:rsid w:val="00DA69DA"/>
    <w:rsid w:val="00DB0170"/>
    <w:rsid w:val="00DB4C2A"/>
    <w:rsid w:val="00DB6327"/>
    <w:rsid w:val="00DB6466"/>
    <w:rsid w:val="00DC1A64"/>
    <w:rsid w:val="00DC2B84"/>
    <w:rsid w:val="00DC69AF"/>
    <w:rsid w:val="00DC71C9"/>
    <w:rsid w:val="00DD1F10"/>
    <w:rsid w:val="00DD4A2C"/>
    <w:rsid w:val="00DD503B"/>
    <w:rsid w:val="00DD5C90"/>
    <w:rsid w:val="00DE26CE"/>
    <w:rsid w:val="00DE39B9"/>
    <w:rsid w:val="00DE727B"/>
    <w:rsid w:val="00DE7304"/>
    <w:rsid w:val="00DE7BEE"/>
    <w:rsid w:val="00DF1B8F"/>
    <w:rsid w:val="00DF4EA8"/>
    <w:rsid w:val="00E043AB"/>
    <w:rsid w:val="00E10D49"/>
    <w:rsid w:val="00E11DD9"/>
    <w:rsid w:val="00E15283"/>
    <w:rsid w:val="00E17DCE"/>
    <w:rsid w:val="00E30C10"/>
    <w:rsid w:val="00E31601"/>
    <w:rsid w:val="00E35088"/>
    <w:rsid w:val="00E40A7B"/>
    <w:rsid w:val="00E458AE"/>
    <w:rsid w:val="00E55B8E"/>
    <w:rsid w:val="00E55E15"/>
    <w:rsid w:val="00E57156"/>
    <w:rsid w:val="00E65DC7"/>
    <w:rsid w:val="00E741A5"/>
    <w:rsid w:val="00E80B22"/>
    <w:rsid w:val="00E81A13"/>
    <w:rsid w:val="00E850A8"/>
    <w:rsid w:val="00E934BC"/>
    <w:rsid w:val="00E93C10"/>
    <w:rsid w:val="00E94FBB"/>
    <w:rsid w:val="00EA04CB"/>
    <w:rsid w:val="00EA38C7"/>
    <w:rsid w:val="00EA6E02"/>
    <w:rsid w:val="00EA7C54"/>
    <w:rsid w:val="00EB1609"/>
    <w:rsid w:val="00EB506A"/>
    <w:rsid w:val="00EC177C"/>
    <w:rsid w:val="00EC4AFE"/>
    <w:rsid w:val="00EC587F"/>
    <w:rsid w:val="00EC6B7C"/>
    <w:rsid w:val="00ED2374"/>
    <w:rsid w:val="00ED3EA8"/>
    <w:rsid w:val="00ED4574"/>
    <w:rsid w:val="00EE2273"/>
    <w:rsid w:val="00EE3B82"/>
    <w:rsid w:val="00EE41A6"/>
    <w:rsid w:val="00EE5E73"/>
    <w:rsid w:val="00EE61B3"/>
    <w:rsid w:val="00EF3CB8"/>
    <w:rsid w:val="00EF5879"/>
    <w:rsid w:val="00EF6443"/>
    <w:rsid w:val="00F0530E"/>
    <w:rsid w:val="00F1536D"/>
    <w:rsid w:val="00F17F4E"/>
    <w:rsid w:val="00F24B87"/>
    <w:rsid w:val="00F4004C"/>
    <w:rsid w:val="00F412BB"/>
    <w:rsid w:val="00F443B4"/>
    <w:rsid w:val="00F44BE8"/>
    <w:rsid w:val="00F53C10"/>
    <w:rsid w:val="00F64454"/>
    <w:rsid w:val="00F6721C"/>
    <w:rsid w:val="00F72AE8"/>
    <w:rsid w:val="00F76BFB"/>
    <w:rsid w:val="00F77A72"/>
    <w:rsid w:val="00F80ACB"/>
    <w:rsid w:val="00F80F97"/>
    <w:rsid w:val="00F826BA"/>
    <w:rsid w:val="00F84320"/>
    <w:rsid w:val="00F87F63"/>
    <w:rsid w:val="00F95507"/>
    <w:rsid w:val="00F95665"/>
    <w:rsid w:val="00F977D8"/>
    <w:rsid w:val="00FA6ADE"/>
    <w:rsid w:val="00FA773B"/>
    <w:rsid w:val="00FB1F1F"/>
    <w:rsid w:val="00FB29BE"/>
    <w:rsid w:val="00FB2E87"/>
    <w:rsid w:val="00FB5DAB"/>
    <w:rsid w:val="00FD1227"/>
    <w:rsid w:val="00FD424F"/>
    <w:rsid w:val="00FD4348"/>
    <w:rsid w:val="00FD5360"/>
    <w:rsid w:val="00FE5E73"/>
    <w:rsid w:val="00FF117F"/>
    <w:rsid w:val="00FF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2769"/>
    <o:shapelayout v:ext="edit">
      <o:idmap v:ext="edit" data="1"/>
    </o:shapelayout>
  </w:shapeDefaults>
  <w:decimalSymbol w:val="."/>
  <w:listSeparator w:val=";"/>
  <w14:docId w14:val="02B800F9"/>
  <w15:docId w15:val="{C542E057-EB24-4F0A-B305-E0D20A1E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4ADA"/>
    <w:pPr>
      <w:spacing w:before="120"/>
    </w:pPr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0F14C5"/>
    <w:pPr>
      <w:keepNext/>
      <w:numPr>
        <w:numId w:val="1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DD503B"/>
    <w:pPr>
      <w:keepNext/>
      <w:numPr>
        <w:ilvl w:val="1"/>
        <w:numId w:val="1"/>
      </w:numPr>
      <w:spacing w:before="360" w:after="6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0F14C5"/>
    <w:pPr>
      <w:keepNext/>
      <w:numPr>
        <w:ilvl w:val="2"/>
        <w:numId w:val="1"/>
      </w:numPr>
      <w:spacing w:before="36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0F14C5"/>
    <w:pPr>
      <w:keepNext/>
      <w:numPr>
        <w:ilvl w:val="3"/>
        <w:numId w:val="1"/>
      </w:numPr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F14C5"/>
    <w:pPr>
      <w:keepNext/>
      <w:numPr>
        <w:ilvl w:val="4"/>
        <w:numId w:val="1"/>
      </w:numPr>
      <w:spacing w:before="180" w:after="60"/>
      <w:outlineLvl w:val="4"/>
    </w:pPr>
    <w:rPr>
      <w:spacing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F14C5"/>
    <w:pPr>
      <w:keepNext/>
      <w:numPr>
        <w:ilvl w:val="5"/>
        <w:numId w:val="1"/>
      </w:numPr>
      <w:spacing w:before="180" w:after="60"/>
      <w:outlineLvl w:val="5"/>
    </w:pPr>
  </w:style>
  <w:style w:type="paragraph" w:styleId="Nadpis7">
    <w:name w:val="heading 7"/>
    <w:basedOn w:val="Normln"/>
    <w:next w:val="Normln"/>
    <w:link w:val="Nadpis7Char"/>
    <w:uiPriority w:val="99"/>
    <w:qFormat/>
    <w:rsid w:val="000F14C5"/>
    <w:pPr>
      <w:keepNext/>
      <w:numPr>
        <w:ilvl w:val="6"/>
        <w:numId w:val="1"/>
      </w:numPr>
      <w:spacing w:before="180" w:after="6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0F14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F14C5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9"/>
    <w:locked/>
    <w:rsid w:val="0046625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D503B"/>
    <w:rPr>
      <w:rFonts w:ascii="Arial" w:hAnsi="Arial" w:cs="Arial"/>
      <w:b/>
      <w:bCs/>
      <w:sz w:val="22"/>
      <w:szCs w:val="22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F14C5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0F14C5"/>
    <w:rPr>
      <w:rFonts w:ascii="Arial" w:hAnsi="Arial" w:cs="Arial"/>
      <w:b/>
      <w:bCs/>
      <w:spacing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0F14C5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0F14C5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0F14C5"/>
    <w:rPr>
      <w:rFonts w:ascii="Arial" w:hAnsi="Arial" w:cs="Arial"/>
      <w:sz w:val="22"/>
      <w:szCs w:val="22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9"/>
    <w:locked/>
    <w:rsid w:val="000F14C5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paragraph" w:customStyle="1" w:styleId="AqpNadpisTab">
    <w:name w:val="AqpNadpisTab"/>
    <w:basedOn w:val="Normln"/>
    <w:next w:val="Normln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Zpat">
    <w:name w:val="footer"/>
    <w:basedOn w:val="Normln"/>
    <w:link w:val="Zpat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Tabulka">
    <w:name w:val="Tabulka"/>
    <w:basedOn w:val="Normln"/>
    <w:uiPriority w:val="99"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Normln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39"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99"/>
    <w:semiHidden/>
    <w:rsid w:val="00786362"/>
    <w:pPr>
      <w:tabs>
        <w:tab w:val="left" w:pos="851"/>
        <w:tab w:val="right" w:leader="dot" w:pos="9627"/>
      </w:tabs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Hlavikaobsahu">
    <w:name w:val="toa heading"/>
    <w:basedOn w:val="Normln"/>
    <w:next w:val="Normln"/>
    <w:uiPriority w:val="99"/>
    <w:semiHidden/>
    <w:rsid w:val="00987167"/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semiHidden/>
    <w:rsid w:val="00392AA2"/>
    <w:pPr>
      <w:spacing w:before="0"/>
    </w:pPr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semiHidden/>
    <w:rsid w:val="00C97D61"/>
    <w:pPr>
      <w:spacing w:before="0"/>
    </w:pPr>
    <w:rPr>
      <w:sz w:val="18"/>
      <w:szCs w:val="18"/>
    </w:rPr>
  </w:style>
  <w:style w:type="paragraph" w:customStyle="1" w:styleId="Firma">
    <w:name w:val="Firma"/>
    <w:basedOn w:val="dajtabulky"/>
    <w:uiPriority w:val="99"/>
    <w:semiHidden/>
    <w:rsid w:val="0046155E"/>
  </w:style>
  <w:style w:type="paragraph" w:customStyle="1" w:styleId="Projekt">
    <w:name w:val="Projekt"/>
    <w:basedOn w:val="dajtabulky"/>
    <w:uiPriority w:val="99"/>
    <w:semiHidden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semiHidden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semiHidden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semiHidden/>
    <w:rsid w:val="00F64454"/>
    <w:pPr>
      <w:jc w:val="center"/>
    </w:pPr>
    <w:rPr>
      <w:sz w:val="28"/>
      <w:szCs w:val="28"/>
    </w:rPr>
  </w:style>
  <w:style w:type="paragraph" w:customStyle="1" w:styleId="Aqptext">
    <w:name w:val="Aqptext"/>
    <w:basedOn w:val="Normln"/>
    <w:qFormat/>
    <w:rsid w:val="00B32915"/>
  </w:style>
  <w:style w:type="paragraph" w:styleId="Nzev">
    <w:name w:val="Title"/>
    <w:basedOn w:val="Normln"/>
    <w:next w:val="Normln"/>
    <w:link w:val="NzevChar"/>
    <w:qFormat/>
    <w:rsid w:val="000B0E7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0B0E7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qpText0">
    <w:name w:val="AqpText"/>
    <w:basedOn w:val="Normln"/>
    <w:link w:val="AqpTextChar2"/>
    <w:uiPriority w:val="99"/>
    <w:rsid w:val="00403BE3"/>
    <w:pPr>
      <w:jc w:val="both"/>
    </w:pPr>
  </w:style>
  <w:style w:type="character" w:customStyle="1" w:styleId="AqpTextChar2">
    <w:name w:val="AqpText Char2"/>
    <w:link w:val="AqpText0"/>
    <w:uiPriority w:val="99"/>
    <w:locked/>
    <w:rsid w:val="00403BE3"/>
    <w:rPr>
      <w:rFonts w:ascii="Arial" w:hAnsi="Arial" w:cs="Arial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locked/>
    <w:rsid w:val="00403B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830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1450</Words>
  <Characters>9435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10864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Krupicová Simona</cp:lastModifiedBy>
  <cp:revision>13</cp:revision>
  <cp:lastPrinted>2013-01-16T06:40:00Z</cp:lastPrinted>
  <dcterms:created xsi:type="dcterms:W3CDTF">2018-09-11T08:37:00Z</dcterms:created>
  <dcterms:modified xsi:type="dcterms:W3CDTF">2020-11-30T14:12:00Z</dcterms:modified>
</cp:coreProperties>
</file>